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2D7D9" w14:textId="42D63D20" w:rsidR="00C3329F" w:rsidRDefault="00E70BD7" w:rsidP="00C3329F">
      <w:pPr>
        <w:pStyle w:val="ListParagraph"/>
        <w:jc w:val="center"/>
        <w:rPr>
          <w:rFonts w:ascii="Topmarks" w:hAnsi="Topmarks"/>
          <w:b/>
          <w:bCs/>
          <w:sz w:val="32"/>
          <w:szCs w:val="32"/>
        </w:rPr>
      </w:pPr>
      <w:r>
        <w:rPr>
          <w:noProof/>
        </w:rPr>
        <w:drawing>
          <wp:anchor distT="0" distB="0" distL="114300" distR="114300" simplePos="0" relativeHeight="251658240" behindDoc="0" locked="0" layoutInCell="1" allowOverlap="1" wp14:anchorId="37E7CB3D" wp14:editId="13FD5419">
            <wp:simplePos x="0" y="0"/>
            <wp:positionH relativeFrom="margin">
              <wp:align>left</wp:align>
            </wp:positionH>
            <wp:positionV relativeFrom="paragraph">
              <wp:posOffset>0</wp:posOffset>
            </wp:positionV>
            <wp:extent cx="1952625" cy="480695"/>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sidR="00C3329F" w:rsidRPr="00C3329F">
        <w:rPr>
          <w:rFonts w:ascii="Topmarks" w:hAnsi="Topmarks"/>
          <w:b/>
          <w:bCs/>
          <w:sz w:val="32"/>
          <w:szCs w:val="32"/>
        </w:rPr>
        <w:t xml:space="preserve"> </w:t>
      </w:r>
      <w:r w:rsidR="00C3329F" w:rsidRPr="001A02B7">
        <w:rPr>
          <w:rFonts w:ascii="Topmarks" w:hAnsi="Topmarks"/>
          <w:b/>
          <w:bCs/>
          <w:sz w:val="32"/>
          <w:szCs w:val="32"/>
        </w:rPr>
        <w:t xml:space="preserve">Strategies to Scaffold Learning </w:t>
      </w:r>
    </w:p>
    <w:p w14:paraId="615E5A59" w14:textId="6FA388D6" w:rsidR="00C3329F" w:rsidRPr="003A7E63" w:rsidRDefault="003A7E63" w:rsidP="003A7E63">
      <w:pPr>
        <w:jc w:val="center"/>
        <w:rPr>
          <w:rFonts w:ascii="Topmarks" w:hAnsi="Topmarks"/>
          <w:b/>
          <w:bCs/>
          <w:sz w:val="32"/>
          <w:szCs w:val="32"/>
        </w:rPr>
      </w:pPr>
      <w:r>
        <w:rPr>
          <w:rFonts w:ascii="Topmarks" w:hAnsi="Topmarks"/>
          <w:b/>
          <w:bCs/>
          <w:sz w:val="32"/>
          <w:szCs w:val="32"/>
        </w:rPr>
        <w:t xml:space="preserve">Subject: </w:t>
      </w:r>
      <w:r>
        <w:rPr>
          <w:rFonts w:ascii="Topmarks" w:hAnsi="Topmarks"/>
          <w:b/>
          <w:bCs/>
          <w:sz w:val="32"/>
          <w:szCs w:val="32"/>
        </w:rPr>
        <w:t>RE</w:t>
      </w:r>
    </w:p>
    <w:p w14:paraId="049F6359" w14:textId="486B8F1E" w:rsidR="00C3329F" w:rsidRDefault="00C3329F" w:rsidP="00C3329F">
      <w:pPr>
        <w:rPr>
          <w:rFonts w:ascii="Topmarks" w:hAnsi="Topmarks"/>
          <w:b/>
          <w:bCs/>
          <w:sz w:val="24"/>
          <w:szCs w:val="24"/>
          <w:u w:val="single"/>
        </w:rPr>
      </w:pPr>
      <w:r w:rsidRPr="007554CF">
        <w:rPr>
          <w:rFonts w:ascii="Topmarks" w:hAnsi="Topmarks"/>
          <w:b/>
          <w:bCs/>
          <w:sz w:val="24"/>
          <w:szCs w:val="24"/>
          <w:u w:val="single"/>
        </w:rPr>
        <w:t>Creating an inclusive environment</w:t>
      </w:r>
    </w:p>
    <w:p w14:paraId="71B2F3B1" w14:textId="77777777" w:rsidR="00C3329F" w:rsidRPr="00872913" w:rsidRDefault="00C3329F" w:rsidP="00C3329F">
      <w:pPr>
        <w:pStyle w:val="ListParagraph"/>
        <w:numPr>
          <w:ilvl w:val="0"/>
          <w:numId w:val="2"/>
        </w:numPr>
        <w:rPr>
          <w:rFonts w:ascii="Topmarks" w:hAnsi="Topmarks"/>
          <w:sz w:val="20"/>
          <w:szCs w:val="20"/>
        </w:rPr>
      </w:pPr>
      <w:r w:rsidRPr="00872913">
        <w:rPr>
          <w:rFonts w:ascii="Topmarks" w:hAnsi="Topmarks"/>
          <w:sz w:val="20"/>
          <w:szCs w:val="20"/>
        </w:rPr>
        <w:t>Opportunities to work independently and alongside peers</w:t>
      </w:r>
    </w:p>
    <w:p w14:paraId="793BCD80" w14:textId="77777777" w:rsidR="00C3329F" w:rsidRPr="00872913" w:rsidRDefault="00C3329F" w:rsidP="00C3329F">
      <w:pPr>
        <w:pStyle w:val="ListParagraph"/>
        <w:numPr>
          <w:ilvl w:val="0"/>
          <w:numId w:val="2"/>
        </w:numPr>
        <w:rPr>
          <w:rFonts w:ascii="Topmarks" w:hAnsi="Topmarks"/>
          <w:sz w:val="20"/>
          <w:szCs w:val="20"/>
        </w:rPr>
      </w:pPr>
      <w:r w:rsidRPr="00872913">
        <w:rPr>
          <w:rFonts w:ascii="Topmarks" w:hAnsi="Topmarks"/>
          <w:sz w:val="20"/>
          <w:szCs w:val="20"/>
        </w:rPr>
        <w:t>Opportunities to talk through ideas with teachers and peers with scaffolding such as sentence frames, visual support and learning partners</w:t>
      </w:r>
    </w:p>
    <w:p w14:paraId="06479F9D" w14:textId="77777777" w:rsidR="00C3329F" w:rsidRPr="00C75A4E" w:rsidRDefault="00C3329F" w:rsidP="00C3329F">
      <w:pPr>
        <w:pStyle w:val="ListParagraph"/>
        <w:numPr>
          <w:ilvl w:val="0"/>
          <w:numId w:val="2"/>
        </w:numPr>
        <w:rPr>
          <w:rFonts w:ascii="Topmarks" w:hAnsi="Topmarks"/>
          <w:sz w:val="20"/>
          <w:szCs w:val="20"/>
        </w:rPr>
      </w:pPr>
      <w:r w:rsidRPr="00C75A4E">
        <w:rPr>
          <w:rFonts w:ascii="Topmarks" w:hAnsi="Topmarks"/>
          <w:sz w:val="20"/>
          <w:szCs w:val="20"/>
        </w:rPr>
        <w:t xml:space="preserve">Opportunities to connect new concepts and procedures to what children already know. Begin with prior learning/builds on. </w:t>
      </w:r>
    </w:p>
    <w:p w14:paraId="04C3041C" w14:textId="77777777" w:rsidR="00C3329F" w:rsidRPr="00C75A4E" w:rsidRDefault="00C3329F" w:rsidP="00C3329F">
      <w:pPr>
        <w:pStyle w:val="ListParagraph"/>
        <w:numPr>
          <w:ilvl w:val="0"/>
          <w:numId w:val="2"/>
        </w:numPr>
        <w:rPr>
          <w:rFonts w:ascii="Topmarks" w:hAnsi="Topmarks"/>
          <w:sz w:val="20"/>
          <w:szCs w:val="20"/>
        </w:rPr>
      </w:pPr>
      <w:r w:rsidRPr="00C75A4E">
        <w:rPr>
          <w:rFonts w:ascii="Topmarks" w:hAnsi="Topmarks"/>
          <w:sz w:val="20"/>
          <w:szCs w:val="20"/>
        </w:rPr>
        <w:t>Opportunities to talk through ideas with teachers and peers with scaffolding such as sentence frames, visual support and learning partners</w:t>
      </w:r>
    </w:p>
    <w:p w14:paraId="488150E1" w14:textId="77777777" w:rsidR="00C3329F" w:rsidRPr="00C75A4E" w:rsidRDefault="00C3329F" w:rsidP="00C3329F">
      <w:pPr>
        <w:pStyle w:val="ListParagraph"/>
        <w:numPr>
          <w:ilvl w:val="0"/>
          <w:numId w:val="2"/>
        </w:numPr>
        <w:rPr>
          <w:rFonts w:ascii="Topmarks" w:hAnsi="Topmarks"/>
          <w:sz w:val="20"/>
          <w:szCs w:val="20"/>
        </w:rPr>
      </w:pPr>
      <w:r w:rsidRPr="00C75A4E">
        <w:rPr>
          <w:rFonts w:ascii="Topmarks" w:hAnsi="Topmarks"/>
          <w:sz w:val="20"/>
          <w:szCs w:val="20"/>
        </w:rPr>
        <w:t xml:space="preserve">Opportunities to observe and explore a range of stimuli to hook into learning e.g. model, object, image </w:t>
      </w:r>
    </w:p>
    <w:p w14:paraId="2408B61C" w14:textId="77777777" w:rsidR="00C3329F" w:rsidRPr="00C75A4E" w:rsidRDefault="00C3329F" w:rsidP="00C3329F">
      <w:pPr>
        <w:pStyle w:val="ListParagraph"/>
        <w:numPr>
          <w:ilvl w:val="0"/>
          <w:numId w:val="2"/>
        </w:numPr>
        <w:rPr>
          <w:rFonts w:ascii="Topmarks" w:hAnsi="Topmarks"/>
          <w:sz w:val="20"/>
          <w:szCs w:val="20"/>
        </w:rPr>
      </w:pPr>
      <w:r w:rsidRPr="00C75A4E">
        <w:rPr>
          <w:rFonts w:ascii="Topmarks" w:hAnsi="Topmarks"/>
          <w:sz w:val="20"/>
          <w:szCs w:val="20"/>
        </w:rPr>
        <w:t>Culture where mistakes are embraced and viewed as part of the learning process</w:t>
      </w:r>
    </w:p>
    <w:p w14:paraId="7D3F1900" w14:textId="77777777" w:rsidR="00C3329F" w:rsidRPr="00C75A4E" w:rsidRDefault="00C3329F" w:rsidP="00C3329F">
      <w:pPr>
        <w:pStyle w:val="ListParagraph"/>
        <w:numPr>
          <w:ilvl w:val="0"/>
          <w:numId w:val="2"/>
        </w:numPr>
        <w:rPr>
          <w:rFonts w:ascii="Topmarks" w:hAnsi="Topmarks"/>
          <w:sz w:val="20"/>
          <w:szCs w:val="20"/>
        </w:rPr>
      </w:pPr>
      <w:r w:rsidRPr="00C75A4E">
        <w:rPr>
          <w:rFonts w:ascii="Topmarks" w:hAnsi="Topmarks"/>
          <w:sz w:val="20"/>
          <w:szCs w:val="20"/>
        </w:rPr>
        <w:t>Encourage children to ask questions about their learning</w:t>
      </w:r>
    </w:p>
    <w:p w14:paraId="78AF041E" w14:textId="77777777" w:rsidR="00C3329F" w:rsidRDefault="00C3329F" w:rsidP="00C3329F">
      <w:pPr>
        <w:pStyle w:val="ListParagraph"/>
        <w:numPr>
          <w:ilvl w:val="0"/>
          <w:numId w:val="2"/>
        </w:numPr>
        <w:rPr>
          <w:rFonts w:ascii="Topmarks" w:hAnsi="Topmarks"/>
          <w:sz w:val="20"/>
          <w:szCs w:val="20"/>
        </w:rPr>
      </w:pPr>
      <w:r w:rsidRPr="00C75A4E">
        <w:rPr>
          <w:rFonts w:ascii="Topmarks" w:hAnsi="Topmarks"/>
          <w:sz w:val="20"/>
          <w:szCs w:val="20"/>
        </w:rPr>
        <w:t xml:space="preserve">Opportunities for small group and whole class discussions  </w:t>
      </w:r>
    </w:p>
    <w:tbl>
      <w:tblPr>
        <w:tblStyle w:val="TableGrid"/>
        <w:tblpPr w:leftFromText="180" w:rightFromText="180" w:vertAnchor="page" w:horzAnchor="margin" w:tblpY="5244"/>
        <w:tblW w:w="0" w:type="auto"/>
        <w:tblLook w:val="04A0" w:firstRow="1" w:lastRow="0" w:firstColumn="1" w:lastColumn="0" w:noHBand="0" w:noVBand="1"/>
      </w:tblPr>
      <w:tblGrid>
        <w:gridCol w:w="6984"/>
        <w:gridCol w:w="6965"/>
        <w:gridCol w:w="6972"/>
      </w:tblGrid>
      <w:tr w:rsidR="00C3329F" w14:paraId="4A472392" w14:textId="77777777" w:rsidTr="005E7BB4">
        <w:trPr>
          <w:trHeight w:val="4915"/>
        </w:trPr>
        <w:tc>
          <w:tcPr>
            <w:tcW w:w="6984" w:type="dxa"/>
          </w:tcPr>
          <w:p w14:paraId="6D3DDB1F" w14:textId="77777777" w:rsidR="00C3329F" w:rsidRPr="002C76A2" w:rsidRDefault="00C3329F" w:rsidP="005E7BB4">
            <w:pPr>
              <w:jc w:val="center"/>
              <w:rPr>
                <w:rFonts w:ascii="Topmarks" w:hAnsi="Topmarks"/>
                <w:b/>
                <w:bCs/>
                <w:sz w:val="20"/>
                <w:szCs w:val="20"/>
                <w:u w:val="single"/>
              </w:rPr>
            </w:pPr>
            <w:r w:rsidRPr="002C76A2">
              <w:rPr>
                <w:rFonts w:ascii="Topmarks" w:hAnsi="Topmarks"/>
                <w:b/>
                <w:bCs/>
                <w:sz w:val="20"/>
                <w:szCs w:val="20"/>
                <w:u w:val="single"/>
              </w:rPr>
              <w:t>How can I support learners who struggle to access lessons because of literacy difficulties?</w:t>
            </w:r>
          </w:p>
          <w:p w14:paraId="790C2793" w14:textId="77777777" w:rsidR="00C3329F" w:rsidRPr="002C76A2" w:rsidRDefault="00C3329F" w:rsidP="00C3329F">
            <w:pPr>
              <w:pStyle w:val="ListParagraph"/>
              <w:numPr>
                <w:ilvl w:val="0"/>
                <w:numId w:val="9"/>
              </w:numPr>
              <w:rPr>
                <w:rFonts w:ascii="Topmarks" w:hAnsi="Topmarks"/>
                <w:sz w:val="20"/>
                <w:szCs w:val="20"/>
              </w:rPr>
            </w:pPr>
            <w:r w:rsidRPr="002C76A2">
              <w:rPr>
                <w:rFonts w:ascii="Topmarks" w:hAnsi="Topmarks"/>
                <w:sz w:val="20"/>
                <w:szCs w:val="20"/>
              </w:rPr>
              <w:t xml:space="preserve">Provide topical word banks and picture cards that the learner can point or refer to when explaining historical concepts or content knowledge  </w:t>
            </w:r>
          </w:p>
          <w:p w14:paraId="62572138" w14:textId="77777777" w:rsidR="00C3329F" w:rsidRPr="002C76A2" w:rsidRDefault="00C3329F" w:rsidP="00C3329F">
            <w:pPr>
              <w:pStyle w:val="ListParagraph"/>
              <w:numPr>
                <w:ilvl w:val="0"/>
                <w:numId w:val="9"/>
              </w:numPr>
              <w:rPr>
                <w:rFonts w:ascii="Topmarks" w:hAnsi="Topmarks"/>
                <w:sz w:val="20"/>
                <w:szCs w:val="20"/>
              </w:rPr>
            </w:pPr>
            <w:r w:rsidRPr="002C76A2">
              <w:rPr>
                <w:rFonts w:ascii="Topmarks" w:hAnsi="Topmarks"/>
                <w:sz w:val="20"/>
                <w:szCs w:val="20"/>
              </w:rPr>
              <w:t xml:space="preserve">Ask teaching assistants to collate word/picture banks on a mini whiteboard/paper with the learner during the teaching input to support their independent learning activity. </w:t>
            </w:r>
          </w:p>
          <w:p w14:paraId="43A2540F" w14:textId="77777777" w:rsidR="00C3329F" w:rsidRPr="002C76A2" w:rsidRDefault="00C3329F" w:rsidP="00C3329F">
            <w:pPr>
              <w:pStyle w:val="ListParagraph"/>
              <w:numPr>
                <w:ilvl w:val="0"/>
                <w:numId w:val="9"/>
              </w:numPr>
              <w:rPr>
                <w:rFonts w:ascii="Topmarks" w:hAnsi="Topmarks"/>
                <w:sz w:val="20"/>
                <w:szCs w:val="20"/>
              </w:rPr>
            </w:pPr>
            <w:r w:rsidRPr="002C76A2">
              <w:rPr>
                <w:rFonts w:ascii="Topmarks" w:hAnsi="Topmarks"/>
                <w:sz w:val="20"/>
                <w:szCs w:val="20"/>
              </w:rPr>
              <w:t>Scaffold learning to make it accessible for all, e.g., if writing up a non-chronological report or a newspaper article, a learner with writing difficulties could verbally explain for you or a teaching assistant to scribe, note-take or film explaining their answers.</w:t>
            </w:r>
          </w:p>
          <w:p w14:paraId="457FA0CF" w14:textId="77777777" w:rsidR="00C3329F" w:rsidRPr="002C76A2" w:rsidRDefault="00C3329F" w:rsidP="00C3329F">
            <w:pPr>
              <w:pStyle w:val="ListParagraph"/>
              <w:numPr>
                <w:ilvl w:val="0"/>
                <w:numId w:val="9"/>
              </w:numPr>
              <w:rPr>
                <w:rFonts w:ascii="Topmarks" w:hAnsi="Topmarks"/>
                <w:sz w:val="20"/>
                <w:szCs w:val="20"/>
              </w:rPr>
            </w:pPr>
            <w:r w:rsidRPr="002C76A2">
              <w:rPr>
                <w:rFonts w:ascii="Topmarks" w:hAnsi="Topmarks"/>
                <w:sz w:val="20"/>
                <w:szCs w:val="20"/>
              </w:rPr>
              <w:t xml:space="preserve">Provide writing frames or strips to support the formation of longer pieces of writing </w:t>
            </w:r>
          </w:p>
          <w:p w14:paraId="4C490B7A" w14:textId="77777777" w:rsidR="00C3329F" w:rsidRPr="002C76A2" w:rsidRDefault="00C3329F" w:rsidP="00C3329F">
            <w:pPr>
              <w:pStyle w:val="ListParagraph"/>
              <w:numPr>
                <w:ilvl w:val="0"/>
                <w:numId w:val="9"/>
              </w:numPr>
              <w:rPr>
                <w:rFonts w:ascii="Topmarks" w:hAnsi="Topmarks"/>
                <w:sz w:val="20"/>
                <w:szCs w:val="20"/>
              </w:rPr>
            </w:pPr>
            <w:r w:rsidRPr="002C76A2">
              <w:rPr>
                <w:rFonts w:ascii="Topmarks" w:hAnsi="Topmarks"/>
                <w:sz w:val="20"/>
                <w:szCs w:val="20"/>
              </w:rPr>
              <w:t xml:space="preserve">Use Audio. There are loads of places online where interesting audio can be accessed relating to the content of your lessons. Pupils may prefer to listen to these guides rather than reading a textbook or listening to a teacher’s description. </w:t>
            </w:r>
          </w:p>
        </w:tc>
        <w:tc>
          <w:tcPr>
            <w:tcW w:w="6965" w:type="dxa"/>
          </w:tcPr>
          <w:p w14:paraId="294A1ED7" w14:textId="77777777" w:rsidR="00C3329F" w:rsidRDefault="00C3329F" w:rsidP="005E7BB4">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physical and/or sensory needs?</w:t>
            </w:r>
          </w:p>
          <w:p w14:paraId="1B8DD794" w14:textId="77777777" w:rsidR="00C3329F" w:rsidRDefault="00C3329F" w:rsidP="00C3329F">
            <w:pPr>
              <w:pStyle w:val="ListParagraph"/>
              <w:numPr>
                <w:ilvl w:val="0"/>
                <w:numId w:val="13"/>
              </w:numPr>
              <w:rPr>
                <w:rFonts w:ascii="Topmarks" w:hAnsi="Topmarks"/>
                <w:sz w:val="20"/>
                <w:szCs w:val="20"/>
              </w:rPr>
            </w:pPr>
            <w:r>
              <w:rPr>
                <w:rFonts w:ascii="Topmarks" w:hAnsi="Topmarks"/>
                <w:sz w:val="20"/>
                <w:szCs w:val="20"/>
              </w:rPr>
              <w:t xml:space="preserve">Be aware of any sensory stimuli such as the use of incense or religious music, which will be unfamiliar to the children. </w:t>
            </w:r>
          </w:p>
          <w:p w14:paraId="2B940875" w14:textId="77777777" w:rsidR="00C3329F" w:rsidRDefault="00C3329F" w:rsidP="00C3329F">
            <w:pPr>
              <w:pStyle w:val="ListParagraph"/>
              <w:numPr>
                <w:ilvl w:val="0"/>
                <w:numId w:val="13"/>
              </w:numPr>
              <w:rPr>
                <w:rFonts w:ascii="Topmarks" w:hAnsi="Topmarks"/>
                <w:sz w:val="20"/>
                <w:szCs w:val="20"/>
              </w:rPr>
            </w:pPr>
            <w:r>
              <w:rPr>
                <w:rFonts w:ascii="Topmarks" w:hAnsi="Topmarks"/>
                <w:sz w:val="20"/>
                <w:szCs w:val="20"/>
              </w:rPr>
              <w:t xml:space="preserve">Ensure they are sitting away from any sensory stimuli or are provided with ear defenders etc. If part of normal practice. </w:t>
            </w:r>
          </w:p>
          <w:p w14:paraId="6915331D" w14:textId="77777777" w:rsidR="00C3329F" w:rsidRDefault="00C3329F" w:rsidP="00C3329F">
            <w:pPr>
              <w:pStyle w:val="ListParagraph"/>
              <w:numPr>
                <w:ilvl w:val="0"/>
                <w:numId w:val="13"/>
              </w:numPr>
              <w:rPr>
                <w:rFonts w:ascii="Topmarks" w:hAnsi="Topmarks"/>
                <w:sz w:val="20"/>
                <w:szCs w:val="20"/>
              </w:rPr>
            </w:pPr>
            <w:r>
              <w:rPr>
                <w:rFonts w:ascii="Topmarks" w:hAnsi="Topmarks"/>
                <w:sz w:val="20"/>
                <w:szCs w:val="20"/>
              </w:rPr>
              <w:t xml:space="preserve">Advance preparation of any sensory stimuli. </w:t>
            </w:r>
          </w:p>
          <w:p w14:paraId="6D56CBBB" w14:textId="77777777" w:rsidR="00C3329F" w:rsidRPr="004D5072" w:rsidRDefault="00C3329F" w:rsidP="00C3329F">
            <w:pPr>
              <w:pStyle w:val="ListParagraph"/>
              <w:numPr>
                <w:ilvl w:val="0"/>
                <w:numId w:val="13"/>
              </w:numPr>
              <w:rPr>
                <w:rFonts w:ascii="Topmarks" w:hAnsi="Topmarks"/>
                <w:sz w:val="20"/>
                <w:szCs w:val="20"/>
              </w:rPr>
            </w:pPr>
            <w:proofErr w:type="gramStart"/>
            <w:r>
              <w:rPr>
                <w:rFonts w:ascii="Topmarks" w:hAnsi="Topmarks"/>
                <w:sz w:val="20"/>
                <w:szCs w:val="20"/>
              </w:rPr>
              <w:t>Take into account</w:t>
            </w:r>
            <w:proofErr w:type="gramEnd"/>
            <w:r>
              <w:rPr>
                <w:rFonts w:ascii="Topmarks" w:hAnsi="Topmarks"/>
                <w:sz w:val="20"/>
                <w:szCs w:val="20"/>
              </w:rPr>
              <w:t xml:space="preserve"> pupil sensory audits and adaptations.  </w:t>
            </w:r>
          </w:p>
        </w:tc>
        <w:tc>
          <w:tcPr>
            <w:tcW w:w="6972" w:type="dxa"/>
          </w:tcPr>
          <w:p w14:paraId="35D2A9DD" w14:textId="77777777" w:rsidR="00C3329F" w:rsidRDefault="00C3329F" w:rsidP="005E7BB4">
            <w:pPr>
              <w:jc w:val="center"/>
              <w:rPr>
                <w:rFonts w:ascii="Topmarks" w:hAnsi="Topmarks"/>
                <w:b/>
                <w:bCs/>
                <w:sz w:val="20"/>
                <w:szCs w:val="20"/>
                <w:u w:val="single"/>
              </w:rPr>
            </w:pPr>
            <w:r w:rsidRPr="002C76A2">
              <w:rPr>
                <w:rFonts w:ascii="Topmarks" w:hAnsi="Topmarks"/>
                <w:b/>
                <w:bCs/>
                <w:sz w:val="20"/>
                <w:szCs w:val="20"/>
                <w:u w:val="single"/>
              </w:rPr>
              <w:t>How can I support learners who struggle to retain vocabulary?</w:t>
            </w:r>
          </w:p>
          <w:p w14:paraId="6DCB5089" w14:textId="77777777" w:rsidR="00C3329F" w:rsidRDefault="00C3329F" w:rsidP="00C3329F">
            <w:pPr>
              <w:pStyle w:val="ListParagraph"/>
              <w:numPr>
                <w:ilvl w:val="0"/>
                <w:numId w:val="12"/>
              </w:numPr>
              <w:rPr>
                <w:rFonts w:ascii="Topmarks" w:hAnsi="Topmarks"/>
              </w:rPr>
            </w:pPr>
            <w:r w:rsidRPr="009879D4">
              <w:rPr>
                <w:rFonts w:ascii="Topmarks" w:hAnsi="Topmarks"/>
              </w:rPr>
              <w:t xml:space="preserve">Begin each lesson with a review of the vocabulary learnt in the previous lesson. </w:t>
            </w:r>
          </w:p>
          <w:p w14:paraId="2BDD7C06" w14:textId="77777777" w:rsidR="00C3329F" w:rsidRDefault="00C3329F" w:rsidP="00C3329F">
            <w:pPr>
              <w:pStyle w:val="ListParagraph"/>
              <w:numPr>
                <w:ilvl w:val="0"/>
                <w:numId w:val="12"/>
              </w:numPr>
              <w:rPr>
                <w:rFonts w:ascii="Topmarks" w:hAnsi="Topmarks"/>
              </w:rPr>
            </w:pPr>
            <w:r w:rsidRPr="009879D4">
              <w:rPr>
                <w:rFonts w:ascii="Topmarks" w:hAnsi="Topmarks"/>
              </w:rPr>
              <w:t xml:space="preserve">Provide word banks that are accessible throughout the </w:t>
            </w:r>
            <w:r>
              <w:rPr>
                <w:rFonts w:ascii="Topmarks" w:hAnsi="Topmarks"/>
              </w:rPr>
              <w:t xml:space="preserve">history </w:t>
            </w:r>
            <w:r w:rsidRPr="009879D4">
              <w:rPr>
                <w:rFonts w:ascii="Topmarks" w:hAnsi="Topmarks"/>
              </w:rPr>
              <w:t>topic</w:t>
            </w:r>
            <w:r>
              <w:rPr>
                <w:rFonts w:ascii="Topmarks" w:hAnsi="Topmarks"/>
              </w:rPr>
              <w:t xml:space="preserve"> (on knowledge organisers)</w:t>
            </w:r>
            <w:r w:rsidRPr="009879D4">
              <w:rPr>
                <w:rFonts w:ascii="Topmarks" w:hAnsi="Topmarks"/>
              </w:rPr>
              <w:t xml:space="preserve">. Encourage learners to tick the words they feel confident with to help target language that still needs support, e.g., when learners can independently use a word in a sentence. This could also encourage and motivate the learner to use language they have yet to use. </w:t>
            </w:r>
          </w:p>
          <w:p w14:paraId="6AEBCD84" w14:textId="77777777" w:rsidR="00C3329F" w:rsidRDefault="00C3329F" w:rsidP="00C3329F">
            <w:pPr>
              <w:pStyle w:val="ListParagraph"/>
              <w:numPr>
                <w:ilvl w:val="0"/>
                <w:numId w:val="12"/>
              </w:numPr>
              <w:rPr>
                <w:rFonts w:ascii="Topmarks" w:hAnsi="Topmarks"/>
              </w:rPr>
            </w:pPr>
            <w:r w:rsidRPr="009879D4">
              <w:rPr>
                <w:rFonts w:ascii="Topmarks" w:hAnsi="Topmarks"/>
              </w:rPr>
              <w:t>Refer to language regularly during lessons and, where applicable, throughout the school day, as this will embed the vocabulary and build stronger links and associations</w:t>
            </w:r>
          </w:p>
          <w:p w14:paraId="73382AE6" w14:textId="77777777" w:rsidR="00C3329F" w:rsidRPr="009879D4" w:rsidRDefault="00C3329F" w:rsidP="00C3329F">
            <w:pPr>
              <w:pStyle w:val="ListParagraph"/>
              <w:numPr>
                <w:ilvl w:val="0"/>
                <w:numId w:val="12"/>
              </w:numPr>
              <w:rPr>
                <w:rFonts w:ascii="Topmarks" w:hAnsi="Topmarks"/>
              </w:rPr>
            </w:pPr>
            <w:r>
              <w:rPr>
                <w:rFonts w:ascii="Topmarks" w:hAnsi="Topmarks"/>
              </w:rPr>
              <w:t xml:space="preserve">Display key vocabulary on History working wall and use vocabulary wall to embed any challenging vocabulary </w:t>
            </w:r>
          </w:p>
          <w:p w14:paraId="4CD2B3C3" w14:textId="77777777" w:rsidR="00C3329F" w:rsidRPr="00584A79" w:rsidRDefault="00C3329F" w:rsidP="005E7BB4">
            <w:pPr>
              <w:rPr>
                <w:rFonts w:ascii="Topmarks" w:hAnsi="Topmarks"/>
                <w:sz w:val="20"/>
                <w:szCs w:val="20"/>
              </w:rPr>
            </w:pPr>
          </w:p>
        </w:tc>
      </w:tr>
      <w:tr w:rsidR="00C3329F" w14:paraId="76C17674" w14:textId="77777777" w:rsidTr="005E7BB4">
        <w:trPr>
          <w:trHeight w:val="4915"/>
        </w:trPr>
        <w:tc>
          <w:tcPr>
            <w:tcW w:w="6984" w:type="dxa"/>
          </w:tcPr>
          <w:p w14:paraId="262C68D0" w14:textId="77777777" w:rsidR="00C3329F" w:rsidRDefault="00C3329F" w:rsidP="005E7BB4">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attention</w:t>
            </w:r>
            <w:r>
              <w:rPr>
                <w:rFonts w:ascii="Topmarks" w:hAnsi="Topmarks"/>
                <w:b/>
                <w:bCs/>
                <w:sz w:val="20"/>
                <w:szCs w:val="20"/>
                <w:u w:val="single"/>
              </w:rPr>
              <w:t>?</w:t>
            </w:r>
          </w:p>
          <w:p w14:paraId="10BDC610" w14:textId="77777777" w:rsidR="00C3329F" w:rsidRDefault="00C3329F" w:rsidP="00C3329F">
            <w:pPr>
              <w:pStyle w:val="ListParagraph"/>
              <w:numPr>
                <w:ilvl w:val="0"/>
                <w:numId w:val="11"/>
              </w:numPr>
              <w:rPr>
                <w:rFonts w:ascii="Topmarks" w:hAnsi="Topmarks"/>
                <w:sz w:val="20"/>
                <w:szCs w:val="20"/>
              </w:rPr>
            </w:pPr>
            <w:r>
              <w:rPr>
                <w:rFonts w:ascii="Topmarks" w:hAnsi="Topmarks"/>
                <w:sz w:val="20"/>
                <w:szCs w:val="20"/>
              </w:rPr>
              <w:t xml:space="preserve">Provide choices - </w:t>
            </w:r>
            <w:r w:rsidRPr="004E6CE3">
              <w:rPr>
                <w:rFonts w:ascii="Topmarks" w:hAnsi="Topmarks"/>
                <w:sz w:val="20"/>
                <w:szCs w:val="20"/>
              </w:rPr>
              <w:t xml:space="preserve">If pupils are working on </w:t>
            </w:r>
            <w:r>
              <w:rPr>
                <w:rFonts w:ascii="Topmarks" w:hAnsi="Topmarks"/>
                <w:sz w:val="20"/>
                <w:szCs w:val="20"/>
              </w:rPr>
              <w:t>different i</w:t>
            </w:r>
            <w:r w:rsidRPr="004E6CE3">
              <w:rPr>
                <w:rFonts w:ascii="Topmarks" w:hAnsi="Topmarks"/>
                <w:sz w:val="20"/>
                <w:szCs w:val="20"/>
              </w:rPr>
              <w:t xml:space="preserve">nterpretations, for example, they could have a choice between creating an annotated visual </w:t>
            </w:r>
            <w:r>
              <w:rPr>
                <w:rFonts w:ascii="Topmarks" w:hAnsi="Topmarks"/>
                <w:sz w:val="20"/>
                <w:szCs w:val="20"/>
              </w:rPr>
              <w:t>i</w:t>
            </w:r>
            <w:r w:rsidRPr="004E6CE3">
              <w:rPr>
                <w:rFonts w:ascii="Topmarks" w:hAnsi="Topmarks"/>
                <w:sz w:val="20"/>
                <w:szCs w:val="20"/>
              </w:rPr>
              <w:t>nterpretation of their own, writing a script for a speech / play or answering a series of questions. The outcome would be essentially the same</w:t>
            </w:r>
            <w:r>
              <w:rPr>
                <w:rFonts w:ascii="Topmarks" w:hAnsi="Topmarks"/>
                <w:sz w:val="20"/>
                <w:szCs w:val="20"/>
              </w:rPr>
              <w:t>.</w:t>
            </w:r>
          </w:p>
          <w:p w14:paraId="5B6406C3" w14:textId="77777777" w:rsidR="00C3329F" w:rsidRPr="008F5ADA" w:rsidRDefault="00C3329F" w:rsidP="00C3329F">
            <w:pPr>
              <w:pStyle w:val="ListParagraph"/>
              <w:numPr>
                <w:ilvl w:val="0"/>
                <w:numId w:val="11"/>
              </w:numPr>
              <w:rPr>
                <w:rFonts w:ascii="Topmarks" w:hAnsi="Topmarks"/>
                <w:sz w:val="20"/>
                <w:szCs w:val="20"/>
              </w:rPr>
            </w:pPr>
            <w:r w:rsidRPr="008F5ADA">
              <w:rPr>
                <w:rFonts w:ascii="Topmarks" w:hAnsi="Topmarks"/>
                <w:sz w:val="20"/>
                <w:szCs w:val="20"/>
              </w:rPr>
              <w:t xml:space="preserve">Create a working classroom environment that is calming and simple, e.g., clear routines, organised workspaces. </w:t>
            </w:r>
          </w:p>
          <w:p w14:paraId="27645476" w14:textId="77777777" w:rsidR="00C3329F" w:rsidRPr="008F5ADA" w:rsidRDefault="00C3329F" w:rsidP="00C3329F">
            <w:pPr>
              <w:pStyle w:val="ListParagraph"/>
              <w:numPr>
                <w:ilvl w:val="0"/>
                <w:numId w:val="11"/>
              </w:numPr>
              <w:rPr>
                <w:rFonts w:ascii="Topmarks" w:hAnsi="Topmarks"/>
                <w:sz w:val="20"/>
                <w:szCs w:val="20"/>
              </w:rPr>
            </w:pPr>
            <w:r w:rsidRPr="008F5ADA">
              <w:rPr>
                <w:rFonts w:ascii="Topmarks" w:hAnsi="Topmarks"/>
                <w:sz w:val="20"/>
                <w:szCs w:val="20"/>
              </w:rPr>
              <w:t xml:space="preserve">Use preferential seating and proximity to engage all learners – have learners who struggle to concentrate at the front of the class, or plan for a teaching assistant to encourage the learner to participate and maintain focus. </w:t>
            </w:r>
          </w:p>
          <w:p w14:paraId="4F0902BD" w14:textId="77777777" w:rsidR="00C3329F" w:rsidRPr="008F5ADA" w:rsidRDefault="00C3329F" w:rsidP="00C3329F">
            <w:pPr>
              <w:pStyle w:val="ListParagraph"/>
              <w:numPr>
                <w:ilvl w:val="0"/>
                <w:numId w:val="11"/>
              </w:numPr>
              <w:rPr>
                <w:rFonts w:ascii="Topmarks" w:hAnsi="Topmarks"/>
                <w:sz w:val="20"/>
                <w:szCs w:val="20"/>
              </w:rPr>
            </w:pPr>
            <w:r w:rsidRPr="008F5ADA">
              <w:rPr>
                <w:rFonts w:ascii="Topmarks" w:hAnsi="Topmarks"/>
                <w:sz w:val="20"/>
                <w:szCs w:val="20"/>
              </w:rPr>
              <w:t xml:space="preserve">Pre-expose learners to the </w:t>
            </w:r>
            <w:r>
              <w:rPr>
                <w:rFonts w:ascii="Topmarks" w:hAnsi="Topmarks"/>
                <w:sz w:val="20"/>
                <w:szCs w:val="20"/>
              </w:rPr>
              <w:t xml:space="preserve">artefacts, sources, </w:t>
            </w:r>
            <w:r w:rsidRPr="008F5ADA">
              <w:rPr>
                <w:rFonts w:ascii="Topmarks" w:hAnsi="Topmarks"/>
                <w:sz w:val="20"/>
                <w:szCs w:val="20"/>
              </w:rPr>
              <w:t>and nature of the lesson</w:t>
            </w:r>
            <w:r>
              <w:rPr>
                <w:rFonts w:ascii="Topmarks" w:hAnsi="Topmarks"/>
                <w:sz w:val="20"/>
                <w:szCs w:val="20"/>
              </w:rPr>
              <w:t xml:space="preserve"> </w:t>
            </w:r>
            <w:r w:rsidRPr="008F5ADA">
              <w:rPr>
                <w:rFonts w:ascii="Topmarks" w:hAnsi="Topmarks"/>
                <w:sz w:val="20"/>
                <w:szCs w:val="20"/>
              </w:rPr>
              <w:t xml:space="preserve">to spark engagement and interest in the upcoming lesson. </w:t>
            </w:r>
          </w:p>
          <w:p w14:paraId="27BAFEA1" w14:textId="77777777" w:rsidR="00C3329F" w:rsidRPr="004E6CE3" w:rsidRDefault="00C3329F" w:rsidP="00C3329F">
            <w:pPr>
              <w:pStyle w:val="ListParagraph"/>
              <w:numPr>
                <w:ilvl w:val="0"/>
                <w:numId w:val="11"/>
              </w:numPr>
              <w:rPr>
                <w:rFonts w:ascii="Topmarks" w:hAnsi="Topmarks"/>
                <w:sz w:val="20"/>
                <w:szCs w:val="20"/>
              </w:rPr>
            </w:pPr>
            <w:r w:rsidRPr="008F5ADA">
              <w:rPr>
                <w:rFonts w:ascii="Topmarks" w:hAnsi="Topmarks"/>
                <w:sz w:val="20"/>
                <w:szCs w:val="20"/>
              </w:rPr>
              <w:t>Plan movement breaks and classroom jobs (e.g., handing out materials) for individual learners</w:t>
            </w:r>
          </w:p>
          <w:p w14:paraId="4BC72487" w14:textId="77777777" w:rsidR="00C3329F" w:rsidRPr="004E6CE3" w:rsidRDefault="00C3329F" w:rsidP="005E7BB4">
            <w:pPr>
              <w:jc w:val="center"/>
              <w:rPr>
                <w:rFonts w:ascii="Topmarks" w:hAnsi="Topmarks"/>
                <w:sz w:val="20"/>
                <w:szCs w:val="20"/>
              </w:rPr>
            </w:pPr>
          </w:p>
        </w:tc>
        <w:tc>
          <w:tcPr>
            <w:tcW w:w="6965" w:type="dxa"/>
          </w:tcPr>
          <w:p w14:paraId="31D1382B" w14:textId="77777777" w:rsidR="00C3329F" w:rsidRDefault="00C3329F" w:rsidP="005E7BB4">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change and transition?</w:t>
            </w:r>
          </w:p>
          <w:p w14:paraId="42649D64" w14:textId="77777777" w:rsidR="00C3329F" w:rsidRPr="00D2107E" w:rsidRDefault="00C3329F" w:rsidP="00C3329F">
            <w:pPr>
              <w:pStyle w:val="ListParagraph"/>
              <w:numPr>
                <w:ilvl w:val="0"/>
                <w:numId w:val="8"/>
              </w:numPr>
              <w:rPr>
                <w:rFonts w:ascii="Topmarks" w:hAnsi="Topmarks"/>
                <w:sz w:val="20"/>
                <w:szCs w:val="20"/>
              </w:rPr>
            </w:pPr>
            <w:r w:rsidRPr="004D5072">
              <w:rPr>
                <w:rFonts w:ascii="Topmarks" w:hAnsi="Topmarks"/>
                <w:sz w:val="20"/>
                <w:szCs w:val="20"/>
              </w:rPr>
              <w:t>In advance of the lesson, show learners the sources or artefacts they will be using; draw them in through discussion, making real life connections or connections with previous lessons.</w:t>
            </w:r>
            <w:r>
              <w:rPr>
                <w:rFonts w:ascii="Topmarks" w:hAnsi="Topmarks"/>
                <w:sz w:val="18"/>
                <w:szCs w:val="18"/>
              </w:rPr>
              <w:t xml:space="preserve"> </w:t>
            </w:r>
          </w:p>
          <w:p w14:paraId="28F6E204" w14:textId="77777777" w:rsidR="00C3329F" w:rsidRPr="00D2107E" w:rsidRDefault="00C3329F" w:rsidP="00C3329F">
            <w:pPr>
              <w:pStyle w:val="ListParagraph"/>
              <w:numPr>
                <w:ilvl w:val="0"/>
                <w:numId w:val="8"/>
              </w:numPr>
              <w:rPr>
                <w:rFonts w:ascii="Topmarks" w:hAnsi="Topmarks"/>
                <w:sz w:val="20"/>
                <w:szCs w:val="20"/>
              </w:rPr>
            </w:pPr>
            <w:r w:rsidRPr="00D2107E">
              <w:rPr>
                <w:rFonts w:ascii="Topmarks" w:hAnsi="Topmarks"/>
                <w:sz w:val="20"/>
                <w:szCs w:val="20"/>
              </w:rPr>
              <w:t xml:space="preserve">Use visuals (e.g., now, next, then boards or visual timetables) to segment the lesson into manageable chunks that are achievable for the learner. </w:t>
            </w:r>
          </w:p>
          <w:p w14:paraId="22498161" w14:textId="77777777" w:rsidR="00C3329F" w:rsidRPr="005B40D3" w:rsidRDefault="00C3329F" w:rsidP="00C3329F">
            <w:pPr>
              <w:pStyle w:val="ListParagraph"/>
              <w:numPr>
                <w:ilvl w:val="0"/>
                <w:numId w:val="8"/>
              </w:numPr>
              <w:rPr>
                <w:rFonts w:ascii="Topmarks" w:hAnsi="Topmarks"/>
                <w:sz w:val="20"/>
                <w:szCs w:val="20"/>
              </w:rPr>
            </w:pPr>
            <w:r w:rsidRPr="00D2107E">
              <w:rPr>
                <w:rFonts w:ascii="Topmarks" w:hAnsi="Topmarks"/>
                <w:sz w:val="20"/>
                <w:szCs w:val="20"/>
              </w:rPr>
              <w:t>Think about the individual learner – some learners may be highly motivated if they know something in advance of a lesson. Show them an object, or picture about the lesson</w:t>
            </w:r>
            <w:r>
              <w:rPr>
                <w:rFonts w:ascii="Topmarks" w:hAnsi="Topmarks"/>
                <w:sz w:val="20"/>
                <w:szCs w:val="20"/>
              </w:rPr>
              <w:t>.</w:t>
            </w:r>
          </w:p>
        </w:tc>
        <w:tc>
          <w:tcPr>
            <w:tcW w:w="6972" w:type="dxa"/>
          </w:tcPr>
          <w:p w14:paraId="78F53C7A" w14:textId="77777777" w:rsidR="00C3329F" w:rsidRPr="002C76A2" w:rsidRDefault="00C3329F" w:rsidP="005E7BB4">
            <w:pPr>
              <w:jc w:val="center"/>
              <w:rPr>
                <w:rFonts w:ascii="Topmarks" w:hAnsi="Topmarks"/>
                <w:b/>
                <w:bCs/>
                <w:sz w:val="20"/>
                <w:szCs w:val="20"/>
                <w:u w:val="single"/>
              </w:rPr>
            </w:pPr>
            <w:r w:rsidRPr="002C76A2">
              <w:rPr>
                <w:rFonts w:ascii="Topmarks" w:hAnsi="Topmarks"/>
                <w:b/>
                <w:bCs/>
                <w:sz w:val="20"/>
                <w:szCs w:val="20"/>
                <w:u w:val="single"/>
              </w:rPr>
              <w:t>How can I support learners who need additional time to develop conceptual understanding?</w:t>
            </w:r>
          </w:p>
          <w:p w14:paraId="731E1724" w14:textId="77777777" w:rsidR="00C3329F" w:rsidRDefault="00C3329F" w:rsidP="00C3329F">
            <w:pPr>
              <w:pStyle w:val="ListParagraph"/>
              <w:numPr>
                <w:ilvl w:val="0"/>
                <w:numId w:val="10"/>
              </w:numPr>
              <w:rPr>
                <w:rFonts w:ascii="Topmarks" w:hAnsi="Topmarks"/>
                <w:sz w:val="20"/>
                <w:szCs w:val="20"/>
              </w:rPr>
            </w:pPr>
            <w:r w:rsidRPr="00AE72E2">
              <w:rPr>
                <w:rFonts w:ascii="Topmarks" w:hAnsi="Topmarks"/>
                <w:sz w:val="20"/>
                <w:szCs w:val="20"/>
              </w:rPr>
              <w:t xml:space="preserve">Tell them, show them, manipulate them via Active Learning, get them making or doing something. Not only does use of lots of short activities add pace, </w:t>
            </w:r>
            <w:proofErr w:type="gramStart"/>
            <w:r w:rsidRPr="00AE72E2">
              <w:rPr>
                <w:rFonts w:ascii="Topmarks" w:hAnsi="Topmarks"/>
                <w:sz w:val="20"/>
                <w:szCs w:val="20"/>
              </w:rPr>
              <w:t>it</w:t>
            </w:r>
            <w:proofErr w:type="gramEnd"/>
            <w:r w:rsidRPr="00AE72E2">
              <w:rPr>
                <w:rFonts w:ascii="Topmarks" w:hAnsi="Topmarks"/>
                <w:sz w:val="20"/>
                <w:szCs w:val="20"/>
              </w:rPr>
              <w:t xml:space="preserve"> also ensures that pupils will have more of an opportunity to get to grips with the issue at hand.</w:t>
            </w:r>
          </w:p>
          <w:p w14:paraId="646AC5F9" w14:textId="77777777" w:rsidR="00C3329F" w:rsidRDefault="00C3329F" w:rsidP="00C3329F">
            <w:pPr>
              <w:pStyle w:val="ListParagraph"/>
              <w:numPr>
                <w:ilvl w:val="0"/>
                <w:numId w:val="8"/>
              </w:numPr>
              <w:rPr>
                <w:rFonts w:ascii="Topmarks" w:hAnsi="Topmarks"/>
                <w:sz w:val="20"/>
                <w:szCs w:val="20"/>
              </w:rPr>
            </w:pPr>
            <w:r w:rsidRPr="004D5072">
              <w:rPr>
                <w:rFonts w:ascii="Topmarks" w:hAnsi="Topmarks"/>
                <w:sz w:val="20"/>
                <w:szCs w:val="20"/>
              </w:rPr>
              <w:t>Provide opportunities for small group learning either before (pre</w:t>
            </w:r>
            <w:r>
              <w:rPr>
                <w:rFonts w:ascii="Topmarks" w:hAnsi="Topmarks"/>
                <w:sz w:val="20"/>
                <w:szCs w:val="20"/>
              </w:rPr>
              <w:t>-</w:t>
            </w:r>
            <w:r w:rsidRPr="004D5072">
              <w:rPr>
                <w:rFonts w:ascii="Topmarks" w:hAnsi="Topmarks"/>
                <w:sz w:val="20"/>
                <w:szCs w:val="20"/>
              </w:rPr>
              <w:t xml:space="preserve">teach) or during the lesson. This will support learners and allow time to ask questions or explore resources alongside adult intervention. These opportunities are part of the repetition process needed to maximise capacity to build up conceptual understanding. </w:t>
            </w:r>
          </w:p>
          <w:p w14:paraId="6F39D212" w14:textId="77777777" w:rsidR="00C3329F" w:rsidRDefault="00C3329F" w:rsidP="00C3329F">
            <w:pPr>
              <w:pStyle w:val="ListParagraph"/>
              <w:numPr>
                <w:ilvl w:val="0"/>
                <w:numId w:val="8"/>
              </w:numPr>
              <w:rPr>
                <w:rFonts w:ascii="Topmarks" w:hAnsi="Topmarks"/>
                <w:sz w:val="20"/>
                <w:szCs w:val="20"/>
              </w:rPr>
            </w:pPr>
            <w:r w:rsidRPr="00005DC9">
              <w:rPr>
                <w:rFonts w:ascii="Topmarks" w:hAnsi="Topmarks"/>
                <w:sz w:val="20"/>
                <w:szCs w:val="20"/>
              </w:rPr>
              <w:t>Have clearly laid out worked examples for these learners to refer to when working independently.</w:t>
            </w:r>
          </w:p>
          <w:p w14:paraId="183CFCF8" w14:textId="77777777" w:rsidR="00C3329F" w:rsidRPr="00005DC9" w:rsidRDefault="00C3329F" w:rsidP="00C3329F">
            <w:pPr>
              <w:pStyle w:val="ListParagraph"/>
              <w:numPr>
                <w:ilvl w:val="0"/>
                <w:numId w:val="8"/>
              </w:numPr>
              <w:rPr>
                <w:rFonts w:ascii="Topmarks" w:hAnsi="Topmarks"/>
                <w:sz w:val="20"/>
                <w:szCs w:val="20"/>
              </w:rPr>
            </w:pPr>
            <w:r>
              <w:rPr>
                <w:rFonts w:ascii="Topmarks" w:hAnsi="Topmarks"/>
                <w:sz w:val="20"/>
                <w:szCs w:val="20"/>
              </w:rPr>
              <w:t xml:space="preserve">Use visuals and real-life objects to bring more abstract conceptions (periods of time, believes) to live and make them more relatable and understandable </w:t>
            </w:r>
          </w:p>
        </w:tc>
      </w:tr>
    </w:tbl>
    <w:p w14:paraId="2C1EC934" w14:textId="76EA4177" w:rsidR="00416EF2" w:rsidRDefault="00416EF2" w:rsidP="003C395C">
      <w:pPr>
        <w:jc w:val="center"/>
        <w:rPr>
          <w:rFonts w:ascii="Topmarks" w:hAnsi="Topmarks"/>
          <w:b/>
          <w:bCs/>
          <w:sz w:val="32"/>
          <w:szCs w:val="32"/>
        </w:rPr>
      </w:pPr>
    </w:p>
    <w:sectPr w:rsidR="00416EF2"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D1B15"/>
    <w:multiLevelType w:val="hybridMultilevel"/>
    <w:tmpl w:val="4F004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F487D"/>
    <w:multiLevelType w:val="hybridMultilevel"/>
    <w:tmpl w:val="5FC0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B238D"/>
    <w:multiLevelType w:val="hybridMultilevel"/>
    <w:tmpl w:val="2B42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6095D"/>
    <w:multiLevelType w:val="hybridMultilevel"/>
    <w:tmpl w:val="B030C6A8"/>
    <w:lvl w:ilvl="0" w:tplc="C2FA97BA">
      <w:start w:val="1"/>
      <w:numFmt w:val="bullet"/>
      <w:lvlText w:val=""/>
      <w:lvlJc w:val="left"/>
      <w:pPr>
        <w:ind w:left="720" w:hanging="360"/>
      </w:pPr>
      <w:rPr>
        <w:rFonts w:ascii="Symbol" w:hAnsi="Symbol" w:hint="default"/>
      </w:rPr>
    </w:lvl>
    <w:lvl w:ilvl="1" w:tplc="29F04652">
      <w:start w:val="1"/>
      <w:numFmt w:val="bullet"/>
      <w:lvlText w:val="o"/>
      <w:lvlJc w:val="left"/>
      <w:pPr>
        <w:ind w:left="1440" w:hanging="360"/>
      </w:pPr>
      <w:rPr>
        <w:rFonts w:ascii="Courier New" w:hAnsi="Courier New" w:hint="default"/>
      </w:rPr>
    </w:lvl>
    <w:lvl w:ilvl="2" w:tplc="15EA01B6">
      <w:start w:val="1"/>
      <w:numFmt w:val="bullet"/>
      <w:lvlText w:val=""/>
      <w:lvlJc w:val="left"/>
      <w:pPr>
        <w:ind w:left="2160" w:hanging="360"/>
      </w:pPr>
      <w:rPr>
        <w:rFonts w:ascii="Wingdings" w:hAnsi="Wingdings" w:hint="default"/>
      </w:rPr>
    </w:lvl>
    <w:lvl w:ilvl="3" w:tplc="E3CA7BAC">
      <w:start w:val="1"/>
      <w:numFmt w:val="bullet"/>
      <w:lvlText w:val=""/>
      <w:lvlJc w:val="left"/>
      <w:pPr>
        <w:ind w:left="2880" w:hanging="360"/>
      </w:pPr>
      <w:rPr>
        <w:rFonts w:ascii="Symbol" w:hAnsi="Symbol" w:hint="default"/>
      </w:rPr>
    </w:lvl>
    <w:lvl w:ilvl="4" w:tplc="157489B4">
      <w:start w:val="1"/>
      <w:numFmt w:val="bullet"/>
      <w:lvlText w:val="o"/>
      <w:lvlJc w:val="left"/>
      <w:pPr>
        <w:ind w:left="3600" w:hanging="360"/>
      </w:pPr>
      <w:rPr>
        <w:rFonts w:ascii="Courier New" w:hAnsi="Courier New" w:hint="default"/>
      </w:rPr>
    </w:lvl>
    <w:lvl w:ilvl="5" w:tplc="5B5060C6">
      <w:start w:val="1"/>
      <w:numFmt w:val="bullet"/>
      <w:lvlText w:val=""/>
      <w:lvlJc w:val="left"/>
      <w:pPr>
        <w:ind w:left="4320" w:hanging="360"/>
      </w:pPr>
      <w:rPr>
        <w:rFonts w:ascii="Wingdings" w:hAnsi="Wingdings" w:hint="default"/>
      </w:rPr>
    </w:lvl>
    <w:lvl w:ilvl="6" w:tplc="2996CBF4">
      <w:start w:val="1"/>
      <w:numFmt w:val="bullet"/>
      <w:lvlText w:val=""/>
      <w:lvlJc w:val="left"/>
      <w:pPr>
        <w:ind w:left="5040" w:hanging="360"/>
      </w:pPr>
      <w:rPr>
        <w:rFonts w:ascii="Symbol" w:hAnsi="Symbol" w:hint="default"/>
      </w:rPr>
    </w:lvl>
    <w:lvl w:ilvl="7" w:tplc="EB280540">
      <w:start w:val="1"/>
      <w:numFmt w:val="bullet"/>
      <w:lvlText w:val="o"/>
      <w:lvlJc w:val="left"/>
      <w:pPr>
        <w:ind w:left="5760" w:hanging="360"/>
      </w:pPr>
      <w:rPr>
        <w:rFonts w:ascii="Courier New" w:hAnsi="Courier New" w:hint="default"/>
      </w:rPr>
    </w:lvl>
    <w:lvl w:ilvl="8" w:tplc="D11CD762">
      <w:start w:val="1"/>
      <w:numFmt w:val="bullet"/>
      <w:lvlText w:val=""/>
      <w:lvlJc w:val="left"/>
      <w:pPr>
        <w:ind w:left="6480" w:hanging="360"/>
      </w:pPr>
      <w:rPr>
        <w:rFonts w:ascii="Wingdings" w:hAnsi="Wingdings" w:hint="default"/>
      </w:rPr>
    </w:lvl>
  </w:abstractNum>
  <w:abstractNum w:abstractNumId="4" w15:restartNumberingAfterBreak="0">
    <w:nsid w:val="31FD7523"/>
    <w:multiLevelType w:val="hybridMultilevel"/>
    <w:tmpl w:val="07F0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E160E"/>
    <w:multiLevelType w:val="hybridMultilevel"/>
    <w:tmpl w:val="9B023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4C179E"/>
    <w:multiLevelType w:val="hybridMultilevel"/>
    <w:tmpl w:val="5B9C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74931"/>
    <w:multiLevelType w:val="hybridMultilevel"/>
    <w:tmpl w:val="44280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4C4BF6"/>
    <w:multiLevelType w:val="hybridMultilevel"/>
    <w:tmpl w:val="D44E3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6D4B76"/>
    <w:multiLevelType w:val="hybridMultilevel"/>
    <w:tmpl w:val="885E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3D24C8"/>
    <w:multiLevelType w:val="hybridMultilevel"/>
    <w:tmpl w:val="9CF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93974"/>
    <w:multiLevelType w:val="hybridMultilevel"/>
    <w:tmpl w:val="9ED27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7023267">
    <w:abstractNumId w:val="3"/>
  </w:num>
  <w:num w:numId="2" w16cid:durableId="1095174065">
    <w:abstractNumId w:val="12"/>
  </w:num>
  <w:num w:numId="3" w16cid:durableId="1607613370">
    <w:abstractNumId w:val="5"/>
  </w:num>
  <w:num w:numId="4" w16cid:durableId="546334105">
    <w:abstractNumId w:val="9"/>
  </w:num>
  <w:num w:numId="5" w16cid:durableId="555512400">
    <w:abstractNumId w:val="6"/>
  </w:num>
  <w:num w:numId="6" w16cid:durableId="1482308533">
    <w:abstractNumId w:val="2"/>
  </w:num>
  <w:num w:numId="7" w16cid:durableId="701589100">
    <w:abstractNumId w:val="7"/>
  </w:num>
  <w:num w:numId="8" w16cid:durableId="1174371052">
    <w:abstractNumId w:val="0"/>
  </w:num>
  <w:num w:numId="9" w16cid:durableId="1192763499">
    <w:abstractNumId w:val="1"/>
  </w:num>
  <w:num w:numId="10" w16cid:durableId="1621954055">
    <w:abstractNumId w:val="8"/>
  </w:num>
  <w:num w:numId="11" w16cid:durableId="1923366371">
    <w:abstractNumId w:val="10"/>
  </w:num>
  <w:num w:numId="12" w16cid:durableId="23143484">
    <w:abstractNumId w:val="4"/>
  </w:num>
  <w:num w:numId="13" w16cid:durableId="20566119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65729"/>
    <w:rsid w:val="000E294E"/>
    <w:rsid w:val="0018344C"/>
    <w:rsid w:val="002546FC"/>
    <w:rsid w:val="002D309E"/>
    <w:rsid w:val="003A7E63"/>
    <w:rsid w:val="003C395C"/>
    <w:rsid w:val="00416EF2"/>
    <w:rsid w:val="00490CE7"/>
    <w:rsid w:val="004C3058"/>
    <w:rsid w:val="004D39ED"/>
    <w:rsid w:val="005B0ECB"/>
    <w:rsid w:val="007554CF"/>
    <w:rsid w:val="007A1EC5"/>
    <w:rsid w:val="009A2747"/>
    <w:rsid w:val="009B1DD7"/>
    <w:rsid w:val="00A2306A"/>
    <w:rsid w:val="00B56222"/>
    <w:rsid w:val="00C1210D"/>
    <w:rsid w:val="00C3329F"/>
    <w:rsid w:val="00C626C5"/>
    <w:rsid w:val="00C661E7"/>
    <w:rsid w:val="00CC4C1B"/>
    <w:rsid w:val="00CC56F4"/>
    <w:rsid w:val="00DB20DA"/>
    <w:rsid w:val="00E229A7"/>
    <w:rsid w:val="00E30559"/>
    <w:rsid w:val="00E70BD7"/>
    <w:rsid w:val="00E97F8B"/>
    <w:rsid w:val="00ED3A99"/>
    <w:rsid w:val="0497D019"/>
    <w:rsid w:val="1E5CC3AF"/>
    <w:rsid w:val="1EBFA858"/>
    <w:rsid w:val="3420F332"/>
    <w:rsid w:val="38F46455"/>
    <w:rsid w:val="447ADEFB"/>
    <w:rsid w:val="4EB893D8"/>
    <w:rsid w:val="53DD7BFC"/>
    <w:rsid w:val="73A711B8"/>
    <w:rsid w:val="7542E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0960579C-512C-49A9-9B68-B8863C63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A18EB5-2A33-4C46-A747-481985D03E34}">
  <ds:schemaRefs>
    <ds:schemaRef ds:uri="http://schemas.openxmlformats.org/package/2006/metadata/core-properties"/>
    <ds:schemaRef ds:uri="4d645f34-9187-4240-a1b2-ba8ab3d182d4"/>
    <ds:schemaRef ds:uri="http://schemas.microsoft.com/office/2006/documentManagement/types"/>
    <ds:schemaRef ds:uri="http://schemas.microsoft.com/office/infopath/2007/PartnerControls"/>
    <ds:schemaRef ds:uri="adffa80a-b630-420b-ba66-27fcf89fd213"/>
    <ds:schemaRef ds:uri="http://purl.org/dc/elements/1.1/"/>
    <ds:schemaRef ds:uri="http://schemas.microsoft.com/office/2006/metadata/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71AF4486-F857-4EEE-87E5-74485BAD7F00}">
  <ds:schemaRefs>
    <ds:schemaRef ds:uri="http://schemas.microsoft.com/sharepoint/v3/contenttype/forms"/>
  </ds:schemaRefs>
</ds:datastoreItem>
</file>

<file path=customXml/itemProps3.xml><?xml version="1.0" encoding="utf-8"?>
<ds:datastoreItem xmlns:ds="http://schemas.openxmlformats.org/officeDocument/2006/customXml" ds:itemID="{5F343A50-B121-42B0-9B1B-C0A9623A7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4</cp:revision>
  <dcterms:created xsi:type="dcterms:W3CDTF">2025-06-17T08:59:00Z</dcterms:created>
  <dcterms:modified xsi:type="dcterms:W3CDTF">2025-06-17T09:00:00Z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