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1EC934" w14:textId="7A3E707D" w:rsidR="00416EF2" w:rsidRDefault="00C25569" w:rsidP="00500C0E">
      <w:pPr>
        <w:jc w:val="center"/>
        <w:rPr>
          <w:rFonts w:ascii="Topmarks" w:hAnsi="Topmarks"/>
          <w:b/>
          <w:bCs/>
          <w:sz w:val="32"/>
          <w:szCs w:val="32"/>
        </w:rPr>
      </w:pPr>
      <w:r>
        <w:rPr>
          <w:noProof/>
        </w:rPr>
        <w:drawing>
          <wp:anchor distT="0" distB="0" distL="114300" distR="114300" simplePos="0" relativeHeight="251658240" behindDoc="0" locked="0" layoutInCell="1" allowOverlap="1" wp14:anchorId="486E731B" wp14:editId="4963A012">
            <wp:simplePos x="0" y="0"/>
            <wp:positionH relativeFrom="margin">
              <wp:align>left</wp:align>
            </wp:positionH>
            <wp:positionV relativeFrom="paragraph">
              <wp:posOffset>0</wp:posOffset>
            </wp:positionV>
            <wp:extent cx="1952625" cy="480695"/>
            <wp:effectExtent l="0" t="0" r="9525"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2625" cy="480695"/>
                    </a:xfrm>
                    <a:prstGeom prst="rect">
                      <a:avLst/>
                    </a:prstGeom>
                  </pic:spPr>
                </pic:pic>
              </a:graphicData>
            </a:graphic>
            <wp14:sizeRelH relativeFrom="page">
              <wp14:pctWidth>0</wp14:pctWidth>
            </wp14:sizeRelH>
            <wp14:sizeRelV relativeFrom="page">
              <wp14:pctHeight>0</wp14:pctHeight>
            </wp14:sizeRelV>
          </wp:anchor>
        </w:drawing>
      </w:r>
      <w:r w:rsidR="003C395C" w:rsidRPr="003C395C">
        <w:rPr>
          <w:rFonts w:ascii="Topmarks" w:hAnsi="Topmarks"/>
          <w:b/>
          <w:bCs/>
          <w:sz w:val="32"/>
          <w:szCs w:val="32"/>
        </w:rPr>
        <w:t>Strategies to Scaffold Learning</w:t>
      </w:r>
    </w:p>
    <w:p w14:paraId="7B757603" w14:textId="25638031" w:rsidR="003C395C" w:rsidRDefault="003C395C" w:rsidP="00500C0E">
      <w:pPr>
        <w:jc w:val="center"/>
        <w:rPr>
          <w:rFonts w:ascii="Topmarks" w:hAnsi="Topmarks"/>
          <w:b/>
          <w:bCs/>
          <w:sz w:val="32"/>
          <w:szCs w:val="32"/>
        </w:rPr>
      </w:pPr>
      <w:r>
        <w:rPr>
          <w:rFonts w:ascii="Topmarks" w:hAnsi="Topmarks"/>
          <w:b/>
          <w:bCs/>
          <w:sz w:val="32"/>
          <w:szCs w:val="32"/>
        </w:rPr>
        <w:t xml:space="preserve">Subject: </w:t>
      </w:r>
      <w:r w:rsidR="00490CE7">
        <w:rPr>
          <w:rFonts w:ascii="Topmarks" w:hAnsi="Topmarks"/>
          <w:b/>
          <w:bCs/>
          <w:sz w:val="32"/>
          <w:szCs w:val="32"/>
        </w:rPr>
        <w:t>Maths</w:t>
      </w:r>
    </w:p>
    <w:tbl>
      <w:tblPr>
        <w:tblStyle w:val="TableGrid"/>
        <w:tblpPr w:leftFromText="180" w:rightFromText="180" w:horzAnchor="margin" w:tblpY="3810"/>
        <w:tblW w:w="0" w:type="auto"/>
        <w:tblLook w:val="04A0" w:firstRow="1" w:lastRow="0" w:firstColumn="1" w:lastColumn="0" w:noHBand="0" w:noVBand="1"/>
      </w:tblPr>
      <w:tblGrid>
        <w:gridCol w:w="5595"/>
        <w:gridCol w:w="5594"/>
        <w:gridCol w:w="5596"/>
        <w:gridCol w:w="5576"/>
      </w:tblGrid>
      <w:tr w:rsidR="00230A8A" w:rsidRPr="000E4F69" w14:paraId="57EACD08" w14:textId="71EB3220" w:rsidTr="006B7FD0">
        <w:trPr>
          <w:trHeight w:val="3744"/>
        </w:trPr>
        <w:tc>
          <w:tcPr>
            <w:tcW w:w="5595" w:type="dxa"/>
            <w:vAlign w:val="center"/>
          </w:tcPr>
          <w:p w14:paraId="6D74C4E4" w14:textId="3E454111" w:rsidR="00230A8A" w:rsidRPr="000E4F69" w:rsidRDefault="00230A8A" w:rsidP="00500C0E">
            <w:pPr>
              <w:jc w:val="center"/>
              <w:rPr>
                <w:rFonts w:ascii="Topmarks" w:hAnsi="Topmarks"/>
                <w:b/>
                <w:u w:val="single"/>
              </w:rPr>
            </w:pPr>
            <w:r w:rsidRPr="000E4F69">
              <w:rPr>
                <w:rFonts w:ascii="Topmarks" w:hAnsi="Topmarks"/>
                <w:b/>
                <w:u w:val="single"/>
              </w:rPr>
              <w:t>How can I support learners who struggle to access lessons because of literacy difficulties?</w:t>
            </w:r>
          </w:p>
          <w:p w14:paraId="2D46DD56" w14:textId="7606BF74" w:rsidR="00230A8A" w:rsidRPr="000E4F69" w:rsidRDefault="00230A8A" w:rsidP="00500C0E">
            <w:pPr>
              <w:pStyle w:val="ListParagraph"/>
              <w:numPr>
                <w:ilvl w:val="0"/>
                <w:numId w:val="2"/>
              </w:numPr>
              <w:rPr>
                <w:rFonts w:ascii="Topmarks" w:hAnsi="Topmarks"/>
                <w:sz w:val="18"/>
                <w:szCs w:val="18"/>
              </w:rPr>
            </w:pPr>
            <w:r w:rsidRPr="000E4F69">
              <w:rPr>
                <w:rFonts w:ascii="Topmarks" w:hAnsi="Topmarks"/>
                <w:sz w:val="18"/>
                <w:szCs w:val="18"/>
              </w:rPr>
              <w:t>If solving word problems, consider deploying an adult or pairing a learner with a confident peer to read the questions aloud to relieve the pressure of decoding the language.</w:t>
            </w:r>
          </w:p>
          <w:p w14:paraId="06D99E94" w14:textId="35E7D67F" w:rsidR="00230A8A" w:rsidRPr="000E4F69" w:rsidRDefault="00230A8A" w:rsidP="00500C0E">
            <w:pPr>
              <w:pStyle w:val="ListParagraph"/>
              <w:numPr>
                <w:ilvl w:val="0"/>
                <w:numId w:val="2"/>
              </w:numPr>
              <w:rPr>
                <w:rFonts w:ascii="Topmarks" w:hAnsi="Topmarks"/>
                <w:sz w:val="18"/>
                <w:szCs w:val="18"/>
              </w:rPr>
            </w:pPr>
            <w:r w:rsidRPr="000E4F69">
              <w:rPr>
                <w:rFonts w:ascii="Topmarks" w:hAnsi="Topmarks"/>
                <w:sz w:val="18"/>
                <w:szCs w:val="18"/>
              </w:rPr>
              <w:t>Some learners may benefit from</w:t>
            </w:r>
            <w:r w:rsidR="00E72F1E" w:rsidRPr="000E4F69">
              <w:rPr>
                <w:rFonts w:ascii="Topmarks" w:hAnsi="Topmarks"/>
                <w:sz w:val="18"/>
                <w:szCs w:val="18"/>
              </w:rPr>
              <w:t xml:space="preserve"> </w:t>
            </w:r>
            <w:r w:rsidR="005B1608" w:rsidRPr="000E4F69">
              <w:rPr>
                <w:rFonts w:ascii="Topmarks" w:hAnsi="Topmarks"/>
                <w:sz w:val="18"/>
                <w:szCs w:val="18"/>
              </w:rPr>
              <w:t>representing by</w:t>
            </w:r>
            <w:r w:rsidRPr="000E4F69">
              <w:rPr>
                <w:rFonts w:ascii="Topmarks" w:hAnsi="Topmarks"/>
                <w:sz w:val="18"/>
                <w:szCs w:val="18"/>
              </w:rPr>
              <w:t xml:space="preserve"> ‘drawing’ the word problem, so that after a question is read, the learner has an image to refer to.</w:t>
            </w:r>
          </w:p>
          <w:p w14:paraId="441D7808" w14:textId="14EAF27D" w:rsidR="00230A8A" w:rsidRPr="000E4F69" w:rsidRDefault="00230A8A" w:rsidP="00500C0E">
            <w:pPr>
              <w:pStyle w:val="ListParagraph"/>
              <w:numPr>
                <w:ilvl w:val="0"/>
                <w:numId w:val="2"/>
              </w:numPr>
              <w:rPr>
                <w:rFonts w:ascii="Topmarks" w:hAnsi="Topmarks"/>
                <w:sz w:val="18"/>
                <w:szCs w:val="18"/>
              </w:rPr>
            </w:pPr>
            <w:r w:rsidRPr="000E4F69">
              <w:rPr>
                <w:rFonts w:ascii="Topmarks" w:hAnsi="Topmarks"/>
                <w:sz w:val="18"/>
                <w:szCs w:val="18"/>
              </w:rPr>
              <w:t>This can enable a learner to ‘see’ the information they are missing, and decide what they need to work out, so that they can solve the word problem.</w:t>
            </w:r>
          </w:p>
          <w:p w14:paraId="481AB854" w14:textId="2037E48C" w:rsidR="00230A8A" w:rsidRPr="000E4F69" w:rsidRDefault="00230A8A" w:rsidP="00500C0E">
            <w:pPr>
              <w:pStyle w:val="ListParagraph"/>
              <w:numPr>
                <w:ilvl w:val="0"/>
                <w:numId w:val="2"/>
              </w:numPr>
              <w:rPr>
                <w:rFonts w:ascii="Topmarks" w:hAnsi="Topmarks"/>
                <w:sz w:val="18"/>
                <w:szCs w:val="18"/>
              </w:rPr>
            </w:pPr>
            <w:r w:rsidRPr="000E4F69">
              <w:rPr>
                <w:rFonts w:ascii="Topmarks" w:hAnsi="Topmarks"/>
                <w:sz w:val="18"/>
                <w:szCs w:val="18"/>
              </w:rPr>
              <w:t>Use of concrete resources and visuals is extremely important in helping learners to access questions.</w:t>
            </w:r>
          </w:p>
          <w:p w14:paraId="447D480E" w14:textId="46254A25" w:rsidR="00230A8A" w:rsidRPr="000E4F69" w:rsidRDefault="00230A8A" w:rsidP="00500C0E">
            <w:pPr>
              <w:pStyle w:val="ListParagraph"/>
              <w:numPr>
                <w:ilvl w:val="0"/>
                <w:numId w:val="2"/>
              </w:numPr>
              <w:rPr>
                <w:rFonts w:ascii="Topmarks" w:hAnsi="Topmarks"/>
              </w:rPr>
            </w:pPr>
            <w:r w:rsidRPr="000E4F69">
              <w:rPr>
                <w:rFonts w:ascii="Topmarks" w:hAnsi="Topmarks"/>
                <w:sz w:val="18"/>
                <w:szCs w:val="18"/>
              </w:rPr>
              <w:t>Ensure worksheets are laid out clearly and learners are not overwhelmed with a page of questions. Some learners may require different resources, which could include plain paper or enlarged square paper, to access set work</w:t>
            </w:r>
          </w:p>
        </w:tc>
        <w:tc>
          <w:tcPr>
            <w:tcW w:w="5594" w:type="dxa"/>
            <w:vAlign w:val="center"/>
          </w:tcPr>
          <w:p w14:paraId="44736BCE" w14:textId="77777777" w:rsidR="00230A8A" w:rsidRPr="000E4F69" w:rsidRDefault="00230A8A" w:rsidP="00500C0E">
            <w:pPr>
              <w:jc w:val="center"/>
              <w:rPr>
                <w:rFonts w:ascii="Topmarks" w:hAnsi="Topmarks"/>
                <w:b/>
                <w:u w:val="single"/>
              </w:rPr>
            </w:pPr>
            <w:r w:rsidRPr="000E4F69">
              <w:rPr>
                <w:rFonts w:ascii="Topmarks" w:hAnsi="Topmarks"/>
                <w:b/>
                <w:u w:val="single"/>
              </w:rPr>
              <w:t>How can I support learners who struggle with number fluency?</w:t>
            </w:r>
          </w:p>
          <w:p w14:paraId="691377A2" w14:textId="1B478D21" w:rsidR="00230A8A" w:rsidRPr="000E4F69" w:rsidRDefault="00230A8A" w:rsidP="00500C0E">
            <w:pPr>
              <w:pStyle w:val="ListParagraph"/>
              <w:numPr>
                <w:ilvl w:val="0"/>
                <w:numId w:val="5"/>
              </w:numPr>
              <w:rPr>
                <w:rFonts w:ascii="Topmarks" w:hAnsi="Topmarks"/>
              </w:rPr>
            </w:pPr>
            <w:r w:rsidRPr="000E4F69">
              <w:rPr>
                <w:rFonts w:ascii="Topmarks" w:hAnsi="Topmarks"/>
                <w:sz w:val="18"/>
                <w:szCs w:val="18"/>
              </w:rPr>
              <w:t>Help learners to practise fluency outside of maths lessons, e.g., during transitions the whole class could count in 5s as they move from the carpet to their tables.</w:t>
            </w:r>
          </w:p>
          <w:p w14:paraId="61E618B6" w14:textId="22FDDC4B" w:rsidR="00230A8A" w:rsidRPr="000E4F69" w:rsidRDefault="00230A8A" w:rsidP="00500C0E">
            <w:pPr>
              <w:pStyle w:val="ListParagraph"/>
              <w:numPr>
                <w:ilvl w:val="0"/>
                <w:numId w:val="5"/>
              </w:numPr>
              <w:rPr>
                <w:rFonts w:ascii="Topmarks" w:hAnsi="Topmarks"/>
              </w:rPr>
            </w:pPr>
            <w:r w:rsidRPr="000E4F69">
              <w:rPr>
                <w:rFonts w:ascii="Topmarks" w:hAnsi="Topmarks"/>
                <w:sz w:val="18"/>
                <w:szCs w:val="18"/>
              </w:rPr>
              <w:t>If a particular fluency skill is required in a lesson (e.g., recalling the 5 times table), ensure learners practise this skill at the start of the lesson. During the retrieval practice, if needed, learners can have concrete resources or visual support, such as a times tables square, to remind them of number facts.</w:t>
            </w:r>
          </w:p>
          <w:p w14:paraId="15421023" w14:textId="5433CA56" w:rsidR="00230A8A" w:rsidRPr="000E4F69" w:rsidRDefault="00230A8A" w:rsidP="00500C0E">
            <w:pPr>
              <w:pStyle w:val="ListParagraph"/>
              <w:numPr>
                <w:ilvl w:val="0"/>
                <w:numId w:val="5"/>
              </w:numPr>
              <w:rPr>
                <w:rFonts w:ascii="Topmarks" w:hAnsi="Topmarks"/>
              </w:rPr>
            </w:pPr>
            <w:r w:rsidRPr="000E4F69">
              <w:rPr>
                <w:rFonts w:ascii="Topmarks" w:hAnsi="Topmarks"/>
                <w:sz w:val="18"/>
                <w:szCs w:val="18"/>
              </w:rPr>
              <w:t>Use games as part of regular intervention, to practise basic number skills and help retain fluency facts. Examples of maths games can be found on Cambridge University’s NRICH Project.</w:t>
            </w:r>
          </w:p>
        </w:tc>
        <w:tc>
          <w:tcPr>
            <w:tcW w:w="5596" w:type="dxa"/>
            <w:vAlign w:val="center"/>
          </w:tcPr>
          <w:p w14:paraId="6EAD89BA" w14:textId="77777777" w:rsidR="00230A8A" w:rsidRPr="000E4F69" w:rsidRDefault="00230A8A" w:rsidP="00500C0E">
            <w:pPr>
              <w:jc w:val="center"/>
              <w:rPr>
                <w:rFonts w:ascii="Topmarks" w:hAnsi="Topmarks"/>
                <w:b/>
                <w:u w:val="single"/>
              </w:rPr>
            </w:pPr>
            <w:r w:rsidRPr="000E4F69">
              <w:rPr>
                <w:rFonts w:ascii="Topmarks" w:hAnsi="Topmarks"/>
                <w:b/>
                <w:u w:val="single"/>
              </w:rPr>
              <w:t>How can I support learners who struggle to retain vocabulary?</w:t>
            </w:r>
          </w:p>
          <w:p w14:paraId="33ED857B" w14:textId="7FF8F0A6" w:rsidR="00230A8A" w:rsidRPr="000E4F69" w:rsidRDefault="00230A8A" w:rsidP="00500C0E">
            <w:pPr>
              <w:pStyle w:val="ListParagraph"/>
              <w:numPr>
                <w:ilvl w:val="0"/>
                <w:numId w:val="3"/>
              </w:numPr>
              <w:rPr>
                <w:rFonts w:ascii="Topmarks" w:hAnsi="Topmarks"/>
                <w:sz w:val="18"/>
                <w:szCs w:val="18"/>
              </w:rPr>
            </w:pPr>
            <w:r w:rsidRPr="000E4F69">
              <w:rPr>
                <w:rFonts w:ascii="Topmarks" w:hAnsi="Topmarks"/>
                <w:sz w:val="18"/>
                <w:szCs w:val="18"/>
              </w:rPr>
              <w:t>Be conscious of the range of vocabulary learners are exposed to. There are often several different words for one mathematical concept (e.g., add, sum, total, plus). Learners will need these words to be defined each time a new one is introduced and may need questions to be rephrased to understand their meaning. Learning should be documented in the classroom and referred to within and across lessons, for example on a working wall.</w:t>
            </w:r>
          </w:p>
          <w:p w14:paraId="00DCBA98" w14:textId="21B03265" w:rsidR="00230A8A" w:rsidRPr="000E4F69" w:rsidRDefault="00230A8A" w:rsidP="00500C0E">
            <w:pPr>
              <w:pStyle w:val="ListParagraph"/>
              <w:numPr>
                <w:ilvl w:val="0"/>
                <w:numId w:val="3"/>
              </w:numPr>
              <w:rPr>
                <w:rFonts w:ascii="Topmarks" w:hAnsi="Topmarks"/>
                <w:sz w:val="18"/>
                <w:szCs w:val="18"/>
              </w:rPr>
            </w:pPr>
            <w:r w:rsidRPr="000E4F69">
              <w:rPr>
                <w:rFonts w:ascii="Topmarks" w:hAnsi="Topmarks"/>
                <w:sz w:val="18"/>
                <w:szCs w:val="18"/>
              </w:rPr>
              <w:t>Before a concept is introduced to the whole class, take time to familiarise chosen learners with new vocabulary and its meaning. This will give those learners greater confidence, as they feel confident when this same idea is introduced to the whole class.</w:t>
            </w:r>
          </w:p>
          <w:p w14:paraId="2271DA65" w14:textId="50F05854" w:rsidR="00230A8A" w:rsidRPr="000E4F69" w:rsidRDefault="00230A8A" w:rsidP="00500C0E">
            <w:pPr>
              <w:pStyle w:val="ListParagraph"/>
              <w:numPr>
                <w:ilvl w:val="0"/>
                <w:numId w:val="3"/>
              </w:numPr>
              <w:rPr>
                <w:rFonts w:ascii="Topmarks" w:hAnsi="Topmarks"/>
              </w:rPr>
            </w:pPr>
            <w:r w:rsidRPr="000E4F69">
              <w:rPr>
                <w:rFonts w:ascii="Topmarks" w:hAnsi="Topmarks"/>
                <w:sz w:val="18"/>
                <w:szCs w:val="18"/>
              </w:rPr>
              <w:t>Use of visuals and actions can help to remind learners of the meaning of a word, or how it links to a mathematical symbol.</w:t>
            </w:r>
          </w:p>
        </w:tc>
        <w:tc>
          <w:tcPr>
            <w:tcW w:w="5576" w:type="dxa"/>
            <w:vMerge w:val="restart"/>
            <w:vAlign w:val="center"/>
          </w:tcPr>
          <w:p w14:paraId="56BF714C" w14:textId="16609DD0" w:rsidR="00230A8A" w:rsidRPr="000E4F69" w:rsidRDefault="00230A8A" w:rsidP="002E3F6A">
            <w:pPr>
              <w:rPr>
                <w:rFonts w:ascii="Topmarks" w:hAnsi="Topmarks"/>
                <w:b/>
                <w:u w:val="single"/>
              </w:rPr>
            </w:pPr>
            <w:r w:rsidRPr="000E4F69">
              <w:rPr>
                <w:rFonts w:ascii="Topmarks" w:hAnsi="Topmarks"/>
                <w:b/>
                <w:u w:val="single"/>
              </w:rPr>
              <w:t xml:space="preserve">How can I support learners who lack confidence in their </w:t>
            </w:r>
            <w:r w:rsidR="00A07042" w:rsidRPr="000E4F69">
              <w:rPr>
                <w:rFonts w:ascii="Topmarks" w:hAnsi="Topmarks"/>
                <w:b/>
                <w:u w:val="single"/>
              </w:rPr>
              <w:t>own</w:t>
            </w:r>
            <w:r w:rsidRPr="000E4F69">
              <w:rPr>
                <w:rFonts w:ascii="Topmarks" w:hAnsi="Topmarks"/>
                <w:b/>
                <w:u w:val="single"/>
              </w:rPr>
              <w:t xml:space="preserve"> mathematical ability?</w:t>
            </w:r>
          </w:p>
          <w:p w14:paraId="4E66478F" w14:textId="77777777" w:rsidR="006B7FD0" w:rsidRPr="000E4F69" w:rsidRDefault="006B7FD0" w:rsidP="00500C0E">
            <w:pPr>
              <w:rPr>
                <w:rFonts w:ascii="Topmarks" w:hAnsi="Topmarks"/>
                <w:b/>
                <w:u w:val="single"/>
              </w:rPr>
            </w:pPr>
          </w:p>
          <w:p w14:paraId="2F1455AF" w14:textId="52016908" w:rsidR="006B7FD0" w:rsidRPr="000E4F69" w:rsidRDefault="006B7FD0" w:rsidP="00500C0E">
            <w:pPr>
              <w:pStyle w:val="ListParagraph"/>
              <w:numPr>
                <w:ilvl w:val="0"/>
                <w:numId w:val="7"/>
              </w:numPr>
              <w:rPr>
                <w:rFonts w:ascii="Topmarks" w:hAnsi="Topmarks"/>
              </w:rPr>
            </w:pPr>
            <w:r w:rsidRPr="000E4F69">
              <w:rPr>
                <w:rFonts w:ascii="Topmarks" w:hAnsi="Topmarks"/>
                <w:sz w:val="18"/>
                <w:szCs w:val="18"/>
              </w:rPr>
              <w:t>Send home photocopies of successful pieces of work to share with parents/carers.</w:t>
            </w:r>
          </w:p>
          <w:p w14:paraId="3925A004" w14:textId="77777777" w:rsidR="005B0EB9" w:rsidRPr="000E4F69" w:rsidRDefault="006B7FD0" w:rsidP="00500C0E">
            <w:pPr>
              <w:pStyle w:val="ListParagraph"/>
              <w:numPr>
                <w:ilvl w:val="0"/>
                <w:numId w:val="7"/>
              </w:numPr>
              <w:rPr>
                <w:rFonts w:ascii="Topmarks" w:hAnsi="Topmarks"/>
              </w:rPr>
            </w:pPr>
            <w:r w:rsidRPr="000E4F69">
              <w:rPr>
                <w:rFonts w:ascii="Topmarks" w:hAnsi="Topmarks"/>
                <w:sz w:val="18"/>
                <w:szCs w:val="18"/>
              </w:rPr>
              <w:t xml:space="preserve">Pose open-ended questions to the class, which have multiple answers. Ensure all learners have equal opportunities to answer. </w:t>
            </w:r>
          </w:p>
          <w:p w14:paraId="15EDA115" w14:textId="427BF413" w:rsidR="006B7FD0" w:rsidRPr="000E4F69" w:rsidRDefault="005B0EB9" w:rsidP="00500C0E">
            <w:pPr>
              <w:pStyle w:val="ListParagraph"/>
              <w:numPr>
                <w:ilvl w:val="1"/>
                <w:numId w:val="7"/>
              </w:numPr>
              <w:rPr>
                <w:rFonts w:ascii="Topmarks" w:hAnsi="Topmarks"/>
              </w:rPr>
            </w:pPr>
            <w:r w:rsidRPr="000E4F69">
              <w:rPr>
                <w:rFonts w:ascii="Topmarks" w:hAnsi="Topmarks"/>
                <w:sz w:val="18"/>
                <w:szCs w:val="18"/>
              </w:rPr>
              <w:t>‘</w:t>
            </w:r>
            <w:r w:rsidR="006B7FD0" w:rsidRPr="000E4F69">
              <w:rPr>
                <w:rFonts w:ascii="Topmarks" w:hAnsi="Topmarks"/>
                <w:sz w:val="18"/>
                <w:szCs w:val="18"/>
              </w:rPr>
              <w:t>Odd One Out’ is a great example of this kind of activity; Learners are presented with 3 different numbers on the board and are asked which is the odd one out and why. There is no ‘right’ answer to this question, and therefore it is accessible to all members of the class. Answers could include ’10 is the odd one out because it’s the only multiple of 5’ or ‘8 if the odd one out because it’s got two circles’. Being able to give an answer, no matter the complexity, helps to validate all learners.</w:t>
            </w:r>
          </w:p>
          <w:p w14:paraId="6B4B4641" w14:textId="47F751B7" w:rsidR="006B7FD0" w:rsidRPr="000E4F69" w:rsidRDefault="006B7FD0" w:rsidP="00500C0E">
            <w:pPr>
              <w:pStyle w:val="ListParagraph"/>
              <w:numPr>
                <w:ilvl w:val="0"/>
                <w:numId w:val="7"/>
              </w:numPr>
              <w:rPr>
                <w:rFonts w:ascii="Topmarks" w:hAnsi="Topmarks"/>
              </w:rPr>
            </w:pPr>
            <w:r w:rsidRPr="000E4F69">
              <w:rPr>
                <w:rFonts w:ascii="Topmarks" w:hAnsi="Topmarks"/>
                <w:sz w:val="18"/>
                <w:szCs w:val="18"/>
              </w:rPr>
              <w:t>Mark learners’ work in the moment, rather than at the end of the lesson. If the learner can see they are on track as they are completing a task, this will motivate them to keep going and will boost their confidence. Using this method also means you can correct and explain any mistakes as they happen, helping learners avoid embedding misconceptions.</w:t>
            </w:r>
          </w:p>
          <w:p w14:paraId="66EEE916" w14:textId="4D8B1256" w:rsidR="006B7FD0" w:rsidRPr="000E4F69" w:rsidRDefault="006B7FD0" w:rsidP="00500C0E">
            <w:pPr>
              <w:pStyle w:val="ListParagraph"/>
              <w:numPr>
                <w:ilvl w:val="0"/>
                <w:numId w:val="7"/>
              </w:numPr>
              <w:rPr>
                <w:rFonts w:ascii="Topmarks" w:hAnsi="Topmarks"/>
              </w:rPr>
            </w:pPr>
            <w:r w:rsidRPr="000E4F69">
              <w:rPr>
                <w:rFonts w:ascii="Topmarks" w:hAnsi="Topmarks"/>
                <w:sz w:val="18"/>
                <w:szCs w:val="18"/>
              </w:rPr>
              <w:t>Ask learners to be a help in the lesson preparation process, e.g., selecting images which will be used in the maths lesson or asking to set up resources. This will help the learner to feel more comfortable as they begin the lesson.</w:t>
            </w:r>
          </w:p>
        </w:tc>
      </w:tr>
      <w:tr w:rsidR="00230A8A" w:rsidRPr="000E4F69" w14:paraId="6E796896" w14:textId="543AD029" w:rsidTr="006B7FD0">
        <w:trPr>
          <w:trHeight w:val="3744"/>
        </w:trPr>
        <w:tc>
          <w:tcPr>
            <w:tcW w:w="5595" w:type="dxa"/>
            <w:vAlign w:val="center"/>
          </w:tcPr>
          <w:p w14:paraId="2E798DC0" w14:textId="77777777" w:rsidR="00230A8A" w:rsidRPr="000E4F69" w:rsidRDefault="00230A8A" w:rsidP="00500C0E">
            <w:pPr>
              <w:jc w:val="center"/>
              <w:rPr>
                <w:rFonts w:ascii="Topmarks" w:hAnsi="Topmarks"/>
                <w:b/>
                <w:u w:val="single"/>
              </w:rPr>
            </w:pPr>
            <w:r w:rsidRPr="000E4F69">
              <w:rPr>
                <w:rFonts w:ascii="Topmarks" w:hAnsi="Topmarks"/>
                <w:b/>
                <w:u w:val="single"/>
              </w:rPr>
              <w:t>How can I support learners who struggle with attention?</w:t>
            </w:r>
          </w:p>
          <w:p w14:paraId="714714CF" w14:textId="0C35147B" w:rsidR="00230A8A" w:rsidRPr="000E4F69" w:rsidRDefault="00230A8A" w:rsidP="00500C0E">
            <w:pPr>
              <w:pStyle w:val="ListParagraph"/>
              <w:numPr>
                <w:ilvl w:val="0"/>
                <w:numId w:val="2"/>
              </w:numPr>
              <w:rPr>
                <w:rFonts w:ascii="Topmarks" w:hAnsi="Topmarks"/>
                <w:sz w:val="20"/>
                <w:szCs w:val="20"/>
              </w:rPr>
            </w:pPr>
            <w:r w:rsidRPr="000E4F69">
              <w:rPr>
                <w:rFonts w:ascii="Topmarks" w:hAnsi="Topmarks"/>
                <w:sz w:val="16"/>
                <w:szCs w:val="16"/>
              </w:rPr>
              <w:t>When modelling, encourage learners to make jottings, or copy each step out, onto a whiteboard at the same time.</w:t>
            </w:r>
          </w:p>
          <w:p w14:paraId="4A8A4872" w14:textId="36B0632E" w:rsidR="00230A8A" w:rsidRPr="000E4F69" w:rsidRDefault="00230A8A" w:rsidP="00500C0E">
            <w:pPr>
              <w:pStyle w:val="ListParagraph"/>
              <w:numPr>
                <w:ilvl w:val="0"/>
                <w:numId w:val="2"/>
              </w:numPr>
              <w:rPr>
                <w:rFonts w:ascii="Topmarks" w:hAnsi="Topmarks"/>
                <w:sz w:val="20"/>
                <w:szCs w:val="20"/>
              </w:rPr>
            </w:pPr>
            <w:r w:rsidRPr="000E4F69">
              <w:rPr>
                <w:rFonts w:ascii="Topmarks" w:hAnsi="Topmarks"/>
                <w:sz w:val="16"/>
                <w:szCs w:val="16"/>
              </w:rPr>
              <w:t>Be flexible with how you deliver your input. It might not always be necessary to have all learners involved at once. Some learners could be completing an accessible activity independently at tables, whilst others are listening to the teaching input, and then they swap. This helps to keep inputs focused and short, maintaining the attention of those who struggle.</w:t>
            </w:r>
          </w:p>
          <w:p w14:paraId="2526398D" w14:textId="27D9AD89" w:rsidR="00230A8A" w:rsidRPr="000E4F69" w:rsidRDefault="00230A8A" w:rsidP="00500C0E">
            <w:pPr>
              <w:pStyle w:val="ListParagraph"/>
              <w:numPr>
                <w:ilvl w:val="0"/>
                <w:numId w:val="2"/>
              </w:numPr>
              <w:rPr>
                <w:rFonts w:ascii="Topmarks" w:hAnsi="Topmarks"/>
                <w:sz w:val="20"/>
                <w:szCs w:val="20"/>
              </w:rPr>
            </w:pPr>
            <w:r w:rsidRPr="000E4F69">
              <w:rPr>
                <w:rFonts w:ascii="Topmarks" w:hAnsi="Topmarks"/>
                <w:sz w:val="16"/>
                <w:szCs w:val="16"/>
              </w:rPr>
              <w:t>Give learners a target number of questions to do – when working towards a goal, learners are more likely to be focused.</w:t>
            </w:r>
          </w:p>
          <w:p w14:paraId="4571A2E6" w14:textId="64E321BB" w:rsidR="00230A8A" w:rsidRPr="000E4F69" w:rsidRDefault="00230A8A" w:rsidP="00500C0E">
            <w:pPr>
              <w:pStyle w:val="ListParagraph"/>
              <w:numPr>
                <w:ilvl w:val="0"/>
                <w:numId w:val="2"/>
              </w:numPr>
              <w:rPr>
                <w:rFonts w:ascii="Topmarks" w:hAnsi="Topmarks"/>
                <w:sz w:val="20"/>
                <w:szCs w:val="20"/>
              </w:rPr>
            </w:pPr>
            <w:r w:rsidRPr="000E4F69">
              <w:rPr>
                <w:rFonts w:ascii="Topmarks" w:hAnsi="Topmarks"/>
                <w:sz w:val="16"/>
                <w:szCs w:val="16"/>
              </w:rPr>
              <w:t>Use behaviour-specific praise, where you specifically identify what the learner has done well, to motivate learners and encourage their sustained attention to the task.</w:t>
            </w:r>
          </w:p>
          <w:p w14:paraId="65C8800C" w14:textId="5155036F" w:rsidR="00230A8A" w:rsidRPr="000E4F69" w:rsidRDefault="00230A8A" w:rsidP="00500C0E">
            <w:pPr>
              <w:pStyle w:val="ListParagraph"/>
              <w:numPr>
                <w:ilvl w:val="0"/>
                <w:numId w:val="2"/>
              </w:numPr>
              <w:rPr>
                <w:rFonts w:ascii="Topmarks" w:hAnsi="Topmarks"/>
              </w:rPr>
            </w:pPr>
            <w:r w:rsidRPr="000E4F69">
              <w:rPr>
                <w:rFonts w:ascii="Topmarks" w:hAnsi="Topmarks"/>
                <w:sz w:val="16"/>
                <w:szCs w:val="16"/>
              </w:rPr>
              <w:t>Incorporate some questions which appeal to a learner’s interests, for example making questions about a particular character they like. This will help to maximise engagement and motivation.</w:t>
            </w:r>
          </w:p>
        </w:tc>
        <w:tc>
          <w:tcPr>
            <w:tcW w:w="5594" w:type="dxa"/>
            <w:vAlign w:val="center"/>
          </w:tcPr>
          <w:p w14:paraId="47F34823" w14:textId="0A18F011" w:rsidR="00230A8A" w:rsidRPr="000E4F69" w:rsidRDefault="00230A8A" w:rsidP="004E4A5C">
            <w:pPr>
              <w:rPr>
                <w:rFonts w:ascii="Topmarks" w:hAnsi="Topmarks"/>
                <w:b/>
                <w:u w:val="single"/>
              </w:rPr>
            </w:pPr>
            <w:r w:rsidRPr="000E4F69">
              <w:rPr>
                <w:rFonts w:ascii="Topmarks" w:hAnsi="Topmarks"/>
                <w:b/>
                <w:u w:val="single"/>
              </w:rPr>
              <w:t>How can I support learners who struggle with change and transition?</w:t>
            </w:r>
          </w:p>
          <w:p w14:paraId="2207B152" w14:textId="7891EF47" w:rsidR="00230A8A" w:rsidRPr="000E4F69" w:rsidRDefault="00230A8A" w:rsidP="00500C0E">
            <w:pPr>
              <w:pStyle w:val="ListParagraph"/>
              <w:numPr>
                <w:ilvl w:val="0"/>
                <w:numId w:val="6"/>
              </w:numPr>
              <w:rPr>
                <w:rFonts w:ascii="Topmarks" w:hAnsi="Topmarks"/>
              </w:rPr>
            </w:pPr>
            <w:r w:rsidRPr="000E4F69">
              <w:rPr>
                <w:rFonts w:ascii="Topmarks" w:hAnsi="Topmarks"/>
                <w:sz w:val="18"/>
                <w:szCs w:val="18"/>
              </w:rPr>
              <w:t>Establish routines and expectations early in the year, ensuring certain transitions, activities and games are repeated regularly to increase familiarity.</w:t>
            </w:r>
          </w:p>
          <w:p w14:paraId="5065B6A2" w14:textId="119569A9" w:rsidR="00230A8A" w:rsidRPr="000E4F69" w:rsidRDefault="00230A8A" w:rsidP="00500C0E">
            <w:pPr>
              <w:pStyle w:val="ListParagraph"/>
              <w:numPr>
                <w:ilvl w:val="0"/>
                <w:numId w:val="6"/>
              </w:numPr>
              <w:rPr>
                <w:rFonts w:ascii="Topmarks" w:hAnsi="Topmarks"/>
              </w:rPr>
            </w:pPr>
            <w:r w:rsidRPr="000E4F69">
              <w:rPr>
                <w:rFonts w:ascii="Topmarks" w:hAnsi="Topmarks"/>
                <w:sz w:val="18"/>
                <w:szCs w:val="18"/>
              </w:rPr>
              <w:t>To inform assessment and planning, ask the learner how they found a concept or lesson, at the end of a session.</w:t>
            </w:r>
          </w:p>
          <w:p w14:paraId="57E54BE3" w14:textId="470CC81C" w:rsidR="00230A8A" w:rsidRPr="000E4F69" w:rsidRDefault="00230A8A" w:rsidP="00500C0E">
            <w:pPr>
              <w:pStyle w:val="ListParagraph"/>
              <w:numPr>
                <w:ilvl w:val="0"/>
                <w:numId w:val="6"/>
              </w:numPr>
              <w:rPr>
                <w:rFonts w:ascii="Topmarks" w:hAnsi="Topmarks"/>
              </w:rPr>
            </w:pPr>
            <w:r w:rsidRPr="000E4F69">
              <w:rPr>
                <w:rFonts w:ascii="Topmarks" w:hAnsi="Topmarks"/>
                <w:sz w:val="18"/>
                <w:szCs w:val="18"/>
              </w:rPr>
              <w:t>Set a target amount of work to complete and prepare learners by giving a 5-minute warning before the end of the activity. Allow them to take a few extra minutes to finish off if they need it.</w:t>
            </w:r>
          </w:p>
        </w:tc>
        <w:tc>
          <w:tcPr>
            <w:tcW w:w="5596" w:type="dxa"/>
            <w:vAlign w:val="center"/>
          </w:tcPr>
          <w:p w14:paraId="3CA4F791" w14:textId="4EB75F0C" w:rsidR="00230A8A" w:rsidRPr="000E4F69" w:rsidRDefault="00230A8A" w:rsidP="00500C0E">
            <w:pPr>
              <w:jc w:val="center"/>
              <w:rPr>
                <w:rFonts w:ascii="Topmarks" w:hAnsi="Topmarks"/>
                <w:b/>
                <w:u w:val="single"/>
              </w:rPr>
            </w:pPr>
            <w:r w:rsidRPr="000E4F69">
              <w:rPr>
                <w:rFonts w:ascii="Topmarks" w:hAnsi="Topmarks"/>
                <w:b/>
                <w:u w:val="single"/>
              </w:rPr>
              <w:t>How can I support learners who need additional time to develop conceptual understanding?</w:t>
            </w:r>
          </w:p>
          <w:p w14:paraId="3D0FC8F9" w14:textId="2C033D68" w:rsidR="00230A8A" w:rsidRPr="000E4F69" w:rsidRDefault="00230A8A" w:rsidP="00500C0E">
            <w:pPr>
              <w:pStyle w:val="ListParagraph"/>
              <w:numPr>
                <w:ilvl w:val="0"/>
                <w:numId w:val="4"/>
              </w:numPr>
              <w:rPr>
                <w:rFonts w:ascii="Topmarks" w:hAnsi="Topmarks"/>
                <w:sz w:val="18"/>
                <w:szCs w:val="18"/>
              </w:rPr>
            </w:pPr>
            <w:r w:rsidRPr="000E4F69">
              <w:rPr>
                <w:rFonts w:ascii="Topmarks" w:hAnsi="Topmarks"/>
                <w:sz w:val="18"/>
                <w:szCs w:val="18"/>
              </w:rPr>
              <w:t>Use intervention time to play games that consolidate a new or tricky concept with an adult.</w:t>
            </w:r>
          </w:p>
          <w:p w14:paraId="32F81FD8" w14:textId="77777777" w:rsidR="00230A8A" w:rsidRPr="000E4F69" w:rsidRDefault="00230A8A" w:rsidP="00500C0E">
            <w:pPr>
              <w:pStyle w:val="ListParagraph"/>
              <w:numPr>
                <w:ilvl w:val="0"/>
                <w:numId w:val="4"/>
              </w:numPr>
              <w:rPr>
                <w:rFonts w:ascii="Topmarks" w:hAnsi="Topmarks"/>
                <w:sz w:val="18"/>
                <w:szCs w:val="18"/>
              </w:rPr>
            </w:pPr>
            <w:r w:rsidRPr="000E4F69">
              <w:rPr>
                <w:rFonts w:ascii="Topmarks" w:hAnsi="Topmarks"/>
                <w:sz w:val="18"/>
                <w:szCs w:val="18"/>
              </w:rPr>
              <w:t>Use pre-teaching to give some learners a head-start.</w:t>
            </w:r>
          </w:p>
          <w:p w14:paraId="37EAC579" w14:textId="13577D6D" w:rsidR="00230A8A" w:rsidRPr="000E4F69" w:rsidRDefault="00230A8A" w:rsidP="00500C0E">
            <w:pPr>
              <w:pStyle w:val="ListParagraph"/>
              <w:numPr>
                <w:ilvl w:val="0"/>
                <w:numId w:val="4"/>
              </w:numPr>
              <w:rPr>
                <w:rFonts w:ascii="Topmarks" w:hAnsi="Topmarks"/>
                <w:sz w:val="18"/>
                <w:szCs w:val="18"/>
              </w:rPr>
            </w:pPr>
            <w:r w:rsidRPr="000E4F69">
              <w:rPr>
                <w:rFonts w:ascii="Topmarks" w:hAnsi="Topmarks"/>
                <w:sz w:val="18"/>
                <w:szCs w:val="18"/>
              </w:rPr>
              <w:t>Have clearly laid out worked examples for these learners to refer to when working independently.</w:t>
            </w:r>
          </w:p>
          <w:p w14:paraId="50F7301E" w14:textId="1E736C62" w:rsidR="00230A8A" w:rsidRPr="000E4F69" w:rsidRDefault="00230A8A" w:rsidP="00500C0E">
            <w:pPr>
              <w:pStyle w:val="ListParagraph"/>
              <w:numPr>
                <w:ilvl w:val="0"/>
                <w:numId w:val="4"/>
              </w:numPr>
              <w:rPr>
                <w:rFonts w:ascii="Topmarks" w:hAnsi="Topmarks"/>
                <w:sz w:val="18"/>
                <w:szCs w:val="18"/>
              </w:rPr>
            </w:pPr>
            <w:r w:rsidRPr="000E4F69">
              <w:rPr>
                <w:rFonts w:ascii="Topmarks" w:hAnsi="Topmarks"/>
                <w:sz w:val="18"/>
                <w:szCs w:val="18"/>
              </w:rPr>
              <w:t>Ensure tasks are scaffolded so that the learner can focus on the planned objective, for example prewrite information which is non-essential to the learning (date, learning intention), so the learner can focus directly on the skill being taught.</w:t>
            </w:r>
          </w:p>
          <w:p w14:paraId="3572FB3A" w14:textId="77777777" w:rsidR="00230A8A" w:rsidRPr="00854516" w:rsidRDefault="00230A8A" w:rsidP="00500C0E">
            <w:pPr>
              <w:pStyle w:val="ListParagraph"/>
              <w:numPr>
                <w:ilvl w:val="0"/>
                <w:numId w:val="4"/>
              </w:numPr>
              <w:rPr>
                <w:rFonts w:ascii="Topmarks" w:hAnsi="Topmarks"/>
              </w:rPr>
            </w:pPr>
            <w:r w:rsidRPr="000E4F69">
              <w:rPr>
                <w:rFonts w:ascii="Topmarks" w:hAnsi="Topmarks"/>
                <w:sz w:val="18"/>
                <w:szCs w:val="18"/>
              </w:rPr>
              <w:t>Use representations learners are familiar with to transfer and connect similar ideas. For example, in Year 1, they use a tens frame that shows ten ones is equal to one 10, and then in Years 4 and 5 a tens frame could be used to show ten tenths is equal to 1.</w:t>
            </w:r>
          </w:p>
          <w:p w14:paraId="129D2327" w14:textId="07878C22" w:rsidR="00854516" w:rsidRPr="000E4F69" w:rsidRDefault="005712EE" w:rsidP="00500C0E">
            <w:pPr>
              <w:pStyle w:val="ListParagraph"/>
              <w:numPr>
                <w:ilvl w:val="0"/>
                <w:numId w:val="4"/>
              </w:numPr>
              <w:rPr>
                <w:rFonts w:ascii="Topmarks" w:hAnsi="Topmarks"/>
              </w:rPr>
            </w:pPr>
            <w:r>
              <w:rPr>
                <w:rFonts w:ascii="Topmarks" w:hAnsi="Topmarks"/>
                <w:sz w:val="18"/>
                <w:szCs w:val="18"/>
              </w:rPr>
              <w:t xml:space="preserve">Use the </w:t>
            </w:r>
            <w:r w:rsidR="007540A9">
              <w:rPr>
                <w:rFonts w:ascii="Topmarks" w:hAnsi="Topmarks"/>
                <w:sz w:val="18"/>
                <w:szCs w:val="18"/>
              </w:rPr>
              <w:t xml:space="preserve">‘Build it’, </w:t>
            </w:r>
            <w:r w:rsidR="009F39AA">
              <w:rPr>
                <w:rFonts w:ascii="Topmarks" w:hAnsi="Topmarks"/>
                <w:sz w:val="18"/>
                <w:szCs w:val="18"/>
              </w:rPr>
              <w:t>‘Draw it’, ‘Write it</w:t>
            </w:r>
            <w:r w:rsidR="00335EEB">
              <w:rPr>
                <w:rFonts w:ascii="Topmarks" w:hAnsi="Topmarks"/>
                <w:sz w:val="18"/>
                <w:szCs w:val="18"/>
              </w:rPr>
              <w:t xml:space="preserve">’ </w:t>
            </w:r>
            <w:r w:rsidR="00AE6BA0">
              <w:rPr>
                <w:rFonts w:ascii="Topmarks" w:hAnsi="Topmarks"/>
                <w:sz w:val="18"/>
                <w:szCs w:val="18"/>
              </w:rPr>
              <w:t>approach for</w:t>
            </w:r>
            <w:r w:rsidR="00504713">
              <w:rPr>
                <w:rFonts w:ascii="Topmarks" w:hAnsi="Topmarks"/>
                <w:sz w:val="18"/>
                <w:szCs w:val="18"/>
              </w:rPr>
              <w:t xml:space="preserve"> solving problems involving the operations.</w:t>
            </w:r>
          </w:p>
        </w:tc>
        <w:tc>
          <w:tcPr>
            <w:tcW w:w="5576" w:type="dxa"/>
            <w:vMerge/>
          </w:tcPr>
          <w:p w14:paraId="6F50983F" w14:textId="77777777" w:rsidR="00230A8A" w:rsidRPr="000E4F69" w:rsidRDefault="00230A8A" w:rsidP="00500C0E">
            <w:pPr>
              <w:rPr>
                <w:rFonts w:ascii="Topmarks" w:hAnsi="Topmarks"/>
                <w:b/>
                <w:u w:val="single"/>
              </w:rPr>
            </w:pPr>
          </w:p>
        </w:tc>
      </w:tr>
    </w:tbl>
    <w:p w14:paraId="1960AA8D" w14:textId="54FDB95A" w:rsidR="003C395C" w:rsidRPr="000E4F69" w:rsidRDefault="007554CF" w:rsidP="00500C0E">
      <w:pPr>
        <w:rPr>
          <w:rFonts w:ascii="Topmarks" w:hAnsi="Topmarks"/>
          <w:b/>
          <w:u w:val="single"/>
        </w:rPr>
      </w:pPr>
      <w:r w:rsidRPr="000E4F69">
        <w:rPr>
          <w:rFonts w:ascii="Topmarks" w:hAnsi="Topmarks"/>
          <w:b/>
          <w:u w:val="single"/>
        </w:rPr>
        <w:t>Creating an inclusive environment</w:t>
      </w:r>
    </w:p>
    <w:p w14:paraId="24BCA10A" w14:textId="2B869B3F" w:rsidR="007554CF" w:rsidRDefault="007554CF" w:rsidP="00500C0E">
      <w:pPr>
        <w:pStyle w:val="ListParagraph"/>
        <w:numPr>
          <w:ilvl w:val="0"/>
          <w:numId w:val="1"/>
        </w:numPr>
        <w:rPr>
          <w:rFonts w:ascii="Topmarks" w:hAnsi="Topmarks"/>
          <w:sz w:val="24"/>
          <w:szCs w:val="24"/>
        </w:rPr>
      </w:pPr>
      <w:r>
        <w:rPr>
          <w:rFonts w:ascii="Topmarks" w:hAnsi="Topmarks"/>
          <w:sz w:val="24"/>
          <w:szCs w:val="24"/>
        </w:rPr>
        <w:t>Opportunities to work independently and alongside peers</w:t>
      </w:r>
      <w:bookmarkStart w:id="0" w:name="_GoBack"/>
      <w:bookmarkEnd w:id="0"/>
    </w:p>
    <w:p w14:paraId="102BD7CB" w14:textId="78BC72A9" w:rsidR="007554CF" w:rsidRDefault="007554CF" w:rsidP="00500C0E">
      <w:pPr>
        <w:pStyle w:val="ListParagraph"/>
        <w:numPr>
          <w:ilvl w:val="0"/>
          <w:numId w:val="1"/>
        </w:numPr>
        <w:rPr>
          <w:rFonts w:ascii="Topmarks" w:hAnsi="Topmarks"/>
          <w:sz w:val="24"/>
          <w:szCs w:val="24"/>
        </w:rPr>
      </w:pPr>
      <w:r>
        <w:rPr>
          <w:rFonts w:ascii="Topmarks" w:hAnsi="Topmarks"/>
          <w:sz w:val="24"/>
          <w:szCs w:val="24"/>
        </w:rPr>
        <w:t>Opportunities to talk through ideas with teachers and peers with scaffolding such as sentence frames, visual support and learning partners</w:t>
      </w:r>
    </w:p>
    <w:p w14:paraId="7087C8C2" w14:textId="530FAFAE" w:rsidR="007554CF" w:rsidRDefault="007554CF" w:rsidP="00500C0E">
      <w:pPr>
        <w:pStyle w:val="ListParagraph"/>
        <w:numPr>
          <w:ilvl w:val="0"/>
          <w:numId w:val="1"/>
        </w:numPr>
        <w:rPr>
          <w:rFonts w:ascii="Topmarks" w:hAnsi="Topmarks"/>
          <w:sz w:val="24"/>
          <w:szCs w:val="24"/>
        </w:rPr>
      </w:pPr>
      <w:r>
        <w:rPr>
          <w:rFonts w:ascii="Topmarks" w:hAnsi="Topmarks"/>
          <w:sz w:val="24"/>
          <w:szCs w:val="24"/>
        </w:rPr>
        <w:t xml:space="preserve">Opportunities to use concrete resources </w:t>
      </w:r>
    </w:p>
    <w:p w14:paraId="1BD37C15" w14:textId="0E479769" w:rsidR="007554CF" w:rsidRDefault="007554CF" w:rsidP="00500C0E">
      <w:pPr>
        <w:pStyle w:val="ListParagraph"/>
        <w:numPr>
          <w:ilvl w:val="0"/>
          <w:numId w:val="1"/>
        </w:numPr>
        <w:rPr>
          <w:rFonts w:ascii="Topmarks" w:hAnsi="Topmarks"/>
          <w:sz w:val="24"/>
          <w:szCs w:val="24"/>
        </w:rPr>
      </w:pPr>
      <w:r>
        <w:rPr>
          <w:rFonts w:ascii="Topmarks" w:hAnsi="Topmarks"/>
          <w:sz w:val="24"/>
          <w:szCs w:val="24"/>
        </w:rPr>
        <w:t xml:space="preserve">Opportunities to learn core knowledge so that children are less likely to make mistakes. </w:t>
      </w:r>
    </w:p>
    <w:p w14:paraId="6B885615" w14:textId="4B6F7D78" w:rsidR="007554CF" w:rsidRPr="007554CF" w:rsidRDefault="007554CF" w:rsidP="00500C0E">
      <w:pPr>
        <w:pStyle w:val="ListParagraph"/>
        <w:numPr>
          <w:ilvl w:val="0"/>
          <w:numId w:val="1"/>
        </w:numPr>
        <w:rPr>
          <w:rFonts w:ascii="Topmarks" w:hAnsi="Topmarks"/>
          <w:sz w:val="24"/>
          <w:szCs w:val="24"/>
        </w:rPr>
      </w:pPr>
      <w:r>
        <w:rPr>
          <w:rFonts w:ascii="Topmarks" w:hAnsi="Topmarks"/>
          <w:sz w:val="24"/>
          <w:szCs w:val="24"/>
        </w:rPr>
        <w:t>Culture where mistakes are embraced and viewed as part of the learning process</w:t>
      </w:r>
    </w:p>
    <w:sectPr w:rsidR="007554CF" w:rsidRPr="007554CF" w:rsidSect="003C395C">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opmarks">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F051D"/>
    <w:multiLevelType w:val="hybridMultilevel"/>
    <w:tmpl w:val="C4C44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773FE"/>
    <w:multiLevelType w:val="hybridMultilevel"/>
    <w:tmpl w:val="68C48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EC38CA"/>
    <w:multiLevelType w:val="hybridMultilevel"/>
    <w:tmpl w:val="A7782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A473D8"/>
    <w:multiLevelType w:val="hybridMultilevel"/>
    <w:tmpl w:val="EFA8B2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C74218"/>
    <w:multiLevelType w:val="hybridMultilevel"/>
    <w:tmpl w:val="A8428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3F57A1"/>
    <w:multiLevelType w:val="hybridMultilevel"/>
    <w:tmpl w:val="260E6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567656"/>
    <w:multiLevelType w:val="hybridMultilevel"/>
    <w:tmpl w:val="42483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4"/>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95C"/>
    <w:rsid w:val="00065729"/>
    <w:rsid w:val="00083BD9"/>
    <w:rsid w:val="000E4F69"/>
    <w:rsid w:val="000F0EE5"/>
    <w:rsid w:val="0018344C"/>
    <w:rsid w:val="00211D71"/>
    <w:rsid w:val="00230A8A"/>
    <w:rsid w:val="002E3F6A"/>
    <w:rsid w:val="00335EEB"/>
    <w:rsid w:val="003C395C"/>
    <w:rsid w:val="00410284"/>
    <w:rsid w:val="00416EF2"/>
    <w:rsid w:val="00472E04"/>
    <w:rsid w:val="00490CE7"/>
    <w:rsid w:val="004E4A5C"/>
    <w:rsid w:val="00500C0E"/>
    <w:rsid w:val="00504713"/>
    <w:rsid w:val="005712EE"/>
    <w:rsid w:val="005978C2"/>
    <w:rsid w:val="005B0EB9"/>
    <w:rsid w:val="005B1608"/>
    <w:rsid w:val="005B296D"/>
    <w:rsid w:val="0064337F"/>
    <w:rsid w:val="00654AC5"/>
    <w:rsid w:val="00686334"/>
    <w:rsid w:val="006B7FD0"/>
    <w:rsid w:val="007540A9"/>
    <w:rsid w:val="007554CF"/>
    <w:rsid w:val="007B2BFB"/>
    <w:rsid w:val="00854516"/>
    <w:rsid w:val="00902F5B"/>
    <w:rsid w:val="009C78A9"/>
    <w:rsid w:val="009E0B8D"/>
    <w:rsid w:val="009F39AA"/>
    <w:rsid w:val="00A07042"/>
    <w:rsid w:val="00A12306"/>
    <w:rsid w:val="00AE6BA0"/>
    <w:rsid w:val="00C25569"/>
    <w:rsid w:val="00D0751F"/>
    <w:rsid w:val="00E26BEA"/>
    <w:rsid w:val="00E55F25"/>
    <w:rsid w:val="00E72F1E"/>
    <w:rsid w:val="00EB1FA4"/>
    <w:rsid w:val="00EC5B77"/>
    <w:rsid w:val="00EE3B24"/>
    <w:rsid w:val="00F54673"/>
    <w:rsid w:val="00F614C3"/>
    <w:rsid w:val="00F968FE"/>
    <w:rsid w:val="00FC7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980F2"/>
  <w15:chartTrackingRefBased/>
  <w15:docId w15:val="{2E385820-D705-4F7A-95EF-6606CD848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3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d645f34-9187-4240-a1b2-ba8ab3d182d4">
      <Terms xmlns="http://schemas.microsoft.com/office/infopath/2007/PartnerControls"/>
    </lcf76f155ced4ddcb4097134ff3c332f>
    <TaxCatchAll xmlns="adffa80a-b630-420b-ba66-27fcf89fd21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1C3165C4202642A8B9CB6A9D60FD96" ma:contentTypeVersion="16" ma:contentTypeDescription="Create a new document." ma:contentTypeScope="" ma:versionID="5755fe7e0815efd2c4f3b3e1f327de09">
  <xsd:schema xmlns:xsd="http://www.w3.org/2001/XMLSchema" xmlns:xs="http://www.w3.org/2001/XMLSchema" xmlns:p="http://schemas.microsoft.com/office/2006/metadata/properties" xmlns:ns2="4d645f34-9187-4240-a1b2-ba8ab3d182d4" xmlns:ns3="adffa80a-b630-420b-ba66-27fcf89fd213" targetNamespace="http://schemas.microsoft.com/office/2006/metadata/properties" ma:root="true" ma:fieldsID="a6d7c5c3e0121d5f30075c8b299bf1f7" ns2:_="" ns3:_="">
    <xsd:import namespace="4d645f34-9187-4240-a1b2-ba8ab3d182d4"/>
    <xsd:import namespace="adffa80a-b630-420b-ba66-27fcf89fd2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45f34-9187-4240-a1b2-ba8ab3d182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120689-8e3a-4526-a671-b1a5bcde415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ffa80a-b630-420b-ba66-27fcf89fd21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476ee8-deb3-4115-b8f0-7d7c1c3ee043}" ma:internalName="TaxCatchAll" ma:showField="CatchAllData" ma:web="adffa80a-b630-420b-ba66-27fcf89fd2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A18EB5-2A33-4C46-A747-481985D03E34}">
  <ds:schemaRefs>
    <ds:schemaRef ds:uri="http://schemas.microsoft.com/office/2006/documentManagement/types"/>
    <ds:schemaRef ds:uri="http://purl.org/dc/terms/"/>
    <ds:schemaRef ds:uri="4d645f34-9187-4240-a1b2-ba8ab3d182d4"/>
    <ds:schemaRef ds:uri="http://purl.org/dc/elements/1.1/"/>
    <ds:schemaRef ds:uri="http://schemas.microsoft.com/office/infopath/2007/PartnerControls"/>
    <ds:schemaRef ds:uri="adffa80a-b630-420b-ba66-27fcf89fd213"/>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10BAC1A-564F-445C-8BCE-F13D851867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645f34-9187-4240-a1b2-ba8ab3d182d4"/>
    <ds:schemaRef ds:uri="adffa80a-b630-420b-ba66-27fcf89fd2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AF4486-F857-4EEE-87E5-74485BAD7F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1017</Words>
  <Characters>5801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Critchley</dc:creator>
  <cp:keywords/>
  <dc:description/>
  <cp:lastModifiedBy>Natalie Vaughan</cp:lastModifiedBy>
  <cp:revision>3</cp:revision>
  <dcterms:created xsi:type="dcterms:W3CDTF">2023-01-11T12:49:00Z</dcterms:created>
  <dcterms:modified xsi:type="dcterms:W3CDTF">2023-01-13T10:36:00Z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0x010100AD1C3165C4202642A8B9CB6A9D60FD96</vt:lpwstr>
  </property>
</Properties>
</file>