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C934" w14:textId="5466D250" w:rsidR="00416EF2" w:rsidRDefault="00822AB5" w:rsidP="003C395C">
      <w:pPr>
        <w:jc w:val="center"/>
        <w:rPr>
          <w:rFonts w:ascii="Topmarks" w:hAnsi="Topmarks"/>
          <w:b/>
          <w:bCs/>
          <w:sz w:val="32"/>
          <w:szCs w:val="32"/>
        </w:rPr>
      </w:pPr>
      <w:r>
        <w:rPr>
          <w:noProof/>
        </w:rPr>
        <w:drawing>
          <wp:anchor distT="0" distB="0" distL="114300" distR="114300" simplePos="0" relativeHeight="251659264" behindDoc="0" locked="0" layoutInCell="1" allowOverlap="1" wp14:anchorId="079F1C42" wp14:editId="19BA85DF">
            <wp:simplePos x="0" y="0"/>
            <wp:positionH relativeFrom="column">
              <wp:posOffset>-200025</wp:posOffset>
            </wp:positionH>
            <wp:positionV relativeFrom="paragraph">
              <wp:posOffset>0</wp:posOffset>
            </wp:positionV>
            <wp:extent cx="1952625" cy="48069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7B757603" w14:textId="164F611A" w:rsidR="003C395C" w:rsidRDefault="003C395C" w:rsidP="003C395C">
      <w:pPr>
        <w:jc w:val="center"/>
        <w:rPr>
          <w:rFonts w:ascii="Topmarks" w:hAnsi="Topmarks"/>
          <w:b/>
          <w:bCs/>
          <w:sz w:val="32"/>
          <w:szCs w:val="32"/>
        </w:rPr>
      </w:pPr>
      <w:r>
        <w:rPr>
          <w:rFonts w:ascii="Topmarks" w:hAnsi="Topmarks"/>
          <w:b/>
          <w:bCs/>
          <w:sz w:val="32"/>
          <w:szCs w:val="32"/>
        </w:rPr>
        <w:t xml:space="preserve">Subject: </w:t>
      </w:r>
      <w:r w:rsidR="00C1210D">
        <w:rPr>
          <w:rFonts w:ascii="Topmarks" w:hAnsi="Topmarks"/>
          <w:b/>
          <w:bCs/>
          <w:sz w:val="32"/>
          <w:szCs w:val="32"/>
        </w:rPr>
        <w:t>Geography</w:t>
      </w:r>
    </w:p>
    <w:tbl>
      <w:tblPr>
        <w:tblStyle w:val="TableGrid"/>
        <w:tblpPr w:leftFromText="180" w:rightFromText="180" w:horzAnchor="margin" w:tblpY="3810"/>
        <w:tblW w:w="0" w:type="auto"/>
        <w:tblLook w:val="04A0" w:firstRow="1" w:lastRow="0" w:firstColumn="1" w:lastColumn="0" w:noHBand="0" w:noVBand="1"/>
      </w:tblPr>
      <w:tblGrid>
        <w:gridCol w:w="7276"/>
        <w:gridCol w:w="7276"/>
        <w:gridCol w:w="7276"/>
      </w:tblGrid>
      <w:tr w:rsidR="003C395C" w14:paraId="57EACD08" w14:textId="77777777" w:rsidTr="007554CF">
        <w:trPr>
          <w:trHeight w:val="4915"/>
        </w:trPr>
        <w:tc>
          <w:tcPr>
            <w:tcW w:w="7276" w:type="dxa"/>
          </w:tcPr>
          <w:p w14:paraId="6D74C4E4" w14:textId="3E454111" w:rsidR="003C395C" w:rsidRPr="005074A3" w:rsidRDefault="003C395C" w:rsidP="009C6796">
            <w:pPr>
              <w:jc w:val="center"/>
              <w:rPr>
                <w:rFonts w:ascii="Topmarks" w:hAnsi="Topmarks"/>
                <w:b/>
                <w:bCs/>
                <w:sz w:val="18"/>
                <w:szCs w:val="18"/>
                <w:u w:val="single"/>
              </w:rPr>
            </w:pPr>
            <w:r w:rsidRPr="005074A3">
              <w:rPr>
                <w:rFonts w:ascii="Topmarks" w:hAnsi="Topmarks"/>
                <w:b/>
                <w:bCs/>
                <w:sz w:val="18"/>
                <w:szCs w:val="18"/>
                <w:u w:val="single"/>
              </w:rPr>
              <w:t>How can I support learners who struggle to access lessons because of literacy difficulties?</w:t>
            </w:r>
          </w:p>
          <w:p w14:paraId="1F42B314" w14:textId="08A1A63B" w:rsidR="009C6796" w:rsidRPr="005074A3" w:rsidRDefault="009C6796" w:rsidP="005074A3">
            <w:pPr>
              <w:pStyle w:val="ListParagraph"/>
              <w:numPr>
                <w:ilvl w:val="0"/>
                <w:numId w:val="6"/>
              </w:numPr>
              <w:rPr>
                <w:rFonts w:ascii="Topmarks" w:hAnsi="Topmarks"/>
                <w:sz w:val="18"/>
                <w:szCs w:val="18"/>
              </w:rPr>
            </w:pPr>
            <w:r w:rsidRPr="005074A3">
              <w:rPr>
                <w:rFonts w:ascii="Topmarks" w:hAnsi="Topmarks"/>
                <w:sz w:val="18"/>
                <w:szCs w:val="18"/>
              </w:rPr>
              <w:t xml:space="preserve">Make use of alternatives to text (picture, cartoon, diagram) whenever you can </w:t>
            </w:r>
            <w:r w:rsidR="007A013B" w:rsidRPr="005074A3">
              <w:rPr>
                <w:rFonts w:ascii="Topmarks" w:hAnsi="Topmarks"/>
                <w:sz w:val="18"/>
                <w:szCs w:val="18"/>
              </w:rPr>
              <w:t>and li</w:t>
            </w:r>
            <w:r w:rsidRPr="005074A3">
              <w:rPr>
                <w:rFonts w:ascii="Topmarks" w:hAnsi="Topmarks"/>
                <w:sz w:val="18"/>
                <w:szCs w:val="18"/>
              </w:rPr>
              <w:t xml:space="preserve">nk the resource to a video clip, if something suitable is available </w:t>
            </w:r>
          </w:p>
          <w:p w14:paraId="39154E35" w14:textId="12EC5674" w:rsidR="009C6796" w:rsidRPr="005074A3" w:rsidRDefault="009C6796" w:rsidP="005074A3">
            <w:pPr>
              <w:pStyle w:val="ListParagraph"/>
              <w:numPr>
                <w:ilvl w:val="0"/>
                <w:numId w:val="6"/>
              </w:numPr>
              <w:rPr>
                <w:rFonts w:ascii="Topmarks" w:hAnsi="Topmarks"/>
                <w:sz w:val="18"/>
                <w:szCs w:val="18"/>
              </w:rPr>
            </w:pPr>
            <w:r w:rsidRPr="005074A3">
              <w:rPr>
                <w:rFonts w:ascii="Topmarks" w:hAnsi="Topmarks"/>
                <w:sz w:val="18"/>
                <w:szCs w:val="18"/>
              </w:rPr>
              <w:t>Present resources clearly using colour if possible</w:t>
            </w:r>
            <w:r w:rsidR="007A013B" w:rsidRPr="005074A3">
              <w:rPr>
                <w:rFonts w:ascii="Topmarks" w:hAnsi="Topmarks"/>
                <w:sz w:val="18"/>
                <w:szCs w:val="18"/>
              </w:rPr>
              <w:t xml:space="preserve"> and a</w:t>
            </w:r>
            <w:r w:rsidRPr="005074A3">
              <w:rPr>
                <w:rFonts w:ascii="Topmarks" w:hAnsi="Topmarks"/>
                <w:sz w:val="18"/>
                <w:szCs w:val="18"/>
              </w:rPr>
              <w:t xml:space="preserve">void including too much information which would overwhelm students </w:t>
            </w:r>
          </w:p>
          <w:p w14:paraId="2C28FFBA" w14:textId="77777777" w:rsidR="009C6796" w:rsidRPr="005074A3" w:rsidRDefault="009C6796" w:rsidP="005074A3">
            <w:pPr>
              <w:pStyle w:val="ListParagraph"/>
              <w:numPr>
                <w:ilvl w:val="0"/>
                <w:numId w:val="6"/>
              </w:numPr>
              <w:rPr>
                <w:rFonts w:ascii="Topmarks" w:hAnsi="Topmarks"/>
                <w:sz w:val="18"/>
                <w:szCs w:val="18"/>
              </w:rPr>
            </w:pPr>
            <w:r w:rsidRPr="005074A3">
              <w:rPr>
                <w:rFonts w:ascii="Topmarks" w:hAnsi="Topmarks"/>
                <w:sz w:val="18"/>
                <w:szCs w:val="18"/>
              </w:rPr>
              <w:t xml:space="preserve">Make the link between ideas explicitly but avoid difficult connectives such as: consequently, furthermore, hence, likewise, moreover, similarly, that is, thus </w:t>
            </w:r>
          </w:p>
          <w:p w14:paraId="230FADB8" w14:textId="77777777" w:rsidR="003C395C" w:rsidRPr="005074A3" w:rsidRDefault="009C6796" w:rsidP="005074A3">
            <w:pPr>
              <w:pStyle w:val="ListParagraph"/>
              <w:numPr>
                <w:ilvl w:val="0"/>
                <w:numId w:val="6"/>
              </w:numPr>
              <w:rPr>
                <w:rFonts w:ascii="Topmarks" w:hAnsi="Topmarks"/>
                <w:sz w:val="18"/>
                <w:szCs w:val="18"/>
              </w:rPr>
            </w:pPr>
            <w:r w:rsidRPr="005074A3">
              <w:rPr>
                <w:rFonts w:ascii="Topmarks" w:hAnsi="Topmarks"/>
                <w:sz w:val="18"/>
                <w:szCs w:val="18"/>
              </w:rPr>
              <w:t>Use frames such as writing frames or diagrams to label to support students’ responses</w:t>
            </w:r>
          </w:p>
          <w:p w14:paraId="4B344460" w14:textId="77777777" w:rsidR="000472F1" w:rsidRPr="005074A3" w:rsidRDefault="000472F1" w:rsidP="005074A3">
            <w:pPr>
              <w:pStyle w:val="ListParagraph"/>
              <w:numPr>
                <w:ilvl w:val="0"/>
                <w:numId w:val="6"/>
              </w:numPr>
              <w:rPr>
                <w:rFonts w:ascii="Topmarks" w:hAnsi="Topmarks"/>
                <w:sz w:val="18"/>
                <w:szCs w:val="18"/>
              </w:rPr>
            </w:pPr>
            <w:r w:rsidRPr="005074A3">
              <w:rPr>
                <w:rFonts w:ascii="Topmarks" w:hAnsi="Topmarks"/>
                <w:sz w:val="18"/>
                <w:szCs w:val="18"/>
              </w:rPr>
              <w:t>In geography, we use a variety of grids, forms and charts which can all serve as scaffolding tools. Diagrams, and other graphic organisers such as flow charts, can help students to visually represent their ideas, organize information, and grasp underlying concepts such as sequencing and cause and effect. For example, teachers often use an outline diagram depicting the water cycle to which students add labels and explanations</w:t>
            </w:r>
          </w:p>
          <w:p w14:paraId="2F2FE9BF" w14:textId="77777777" w:rsidR="005074A3" w:rsidRPr="005074A3" w:rsidRDefault="005074A3" w:rsidP="005074A3">
            <w:pPr>
              <w:pStyle w:val="ListParagraph"/>
              <w:numPr>
                <w:ilvl w:val="0"/>
                <w:numId w:val="6"/>
              </w:numPr>
              <w:rPr>
                <w:rFonts w:ascii="Topmarks" w:hAnsi="Topmarks"/>
                <w:sz w:val="18"/>
                <w:szCs w:val="18"/>
              </w:rPr>
            </w:pPr>
            <w:r w:rsidRPr="005074A3">
              <w:rPr>
                <w:rFonts w:ascii="Topmarks" w:hAnsi="Topmarks"/>
                <w:sz w:val="18"/>
                <w:szCs w:val="18"/>
              </w:rPr>
              <w:t xml:space="preserve">Provide topical word banks and picture cards that the learner can point or refer to when explaining historical concepts or content knowledge  </w:t>
            </w:r>
          </w:p>
          <w:p w14:paraId="447D480E" w14:textId="535EB607" w:rsidR="005074A3" w:rsidRPr="005074A3" w:rsidRDefault="005074A3" w:rsidP="005074A3">
            <w:pPr>
              <w:pStyle w:val="ListParagraph"/>
              <w:numPr>
                <w:ilvl w:val="0"/>
                <w:numId w:val="6"/>
              </w:numPr>
              <w:rPr>
                <w:rFonts w:ascii="Topmarks" w:hAnsi="Topmarks"/>
                <w:sz w:val="18"/>
                <w:szCs w:val="18"/>
              </w:rPr>
            </w:pPr>
            <w:r w:rsidRPr="005074A3">
              <w:rPr>
                <w:rFonts w:ascii="Topmarks" w:hAnsi="Topmarks"/>
                <w:sz w:val="18"/>
                <w:szCs w:val="18"/>
              </w:rPr>
              <w:t xml:space="preserve">Ask teaching assistants to collate word/picture banks on a mini whiteboard/paper with the learner during the teaching input to support their independent learning activity. </w:t>
            </w:r>
          </w:p>
        </w:tc>
        <w:tc>
          <w:tcPr>
            <w:tcW w:w="7276" w:type="dxa"/>
          </w:tcPr>
          <w:p w14:paraId="38E6187A" w14:textId="77777777" w:rsidR="003C395C" w:rsidRPr="005074A3" w:rsidRDefault="003C395C" w:rsidP="009C6796">
            <w:pPr>
              <w:jc w:val="center"/>
              <w:rPr>
                <w:rFonts w:ascii="Topmarks" w:hAnsi="Topmarks"/>
                <w:b/>
                <w:bCs/>
                <w:sz w:val="18"/>
                <w:szCs w:val="18"/>
                <w:u w:val="single"/>
              </w:rPr>
            </w:pPr>
            <w:r w:rsidRPr="005074A3">
              <w:rPr>
                <w:rFonts w:ascii="Topmarks" w:hAnsi="Topmarks"/>
                <w:b/>
                <w:bCs/>
                <w:sz w:val="18"/>
                <w:szCs w:val="18"/>
                <w:u w:val="single"/>
              </w:rPr>
              <w:t>How can I support learners who struggle to access lessons because of numeracy lessons?</w:t>
            </w:r>
          </w:p>
          <w:p w14:paraId="26B065EC" w14:textId="49F72325" w:rsidR="008672E7" w:rsidRPr="00F505FE" w:rsidRDefault="008672E7" w:rsidP="009C6796">
            <w:pPr>
              <w:pStyle w:val="ListParagraph"/>
              <w:numPr>
                <w:ilvl w:val="0"/>
                <w:numId w:val="5"/>
              </w:numPr>
              <w:shd w:val="clear" w:color="auto" w:fill="FFFFFF"/>
              <w:spacing w:after="180"/>
              <w:rPr>
                <w:rFonts w:ascii="Topmarks" w:hAnsi="Topmarks"/>
                <w:sz w:val="20"/>
                <w:szCs w:val="20"/>
              </w:rPr>
            </w:pPr>
            <w:r w:rsidRPr="00F505FE">
              <w:rPr>
                <w:rFonts w:ascii="Topmarks" w:hAnsi="Topmarks"/>
                <w:sz w:val="20"/>
                <w:szCs w:val="20"/>
              </w:rPr>
              <w:t>Employ differentiated use of technologies such as calculators when working with number</w:t>
            </w:r>
            <w:r w:rsidR="00FD429E" w:rsidRPr="00F505FE">
              <w:rPr>
                <w:rFonts w:ascii="Topmarks" w:hAnsi="Topmarks"/>
                <w:sz w:val="20"/>
                <w:szCs w:val="20"/>
              </w:rPr>
              <w:t>s</w:t>
            </w:r>
            <w:r w:rsidRPr="00F505FE">
              <w:rPr>
                <w:rFonts w:ascii="Topmarks" w:hAnsi="Topmarks"/>
                <w:sz w:val="20"/>
                <w:szCs w:val="20"/>
              </w:rPr>
              <w:t xml:space="preserve"> e.g. measuring temperatures, rainfall, graph work</w:t>
            </w:r>
          </w:p>
          <w:p w14:paraId="596CB71E" w14:textId="1096CCE9" w:rsidR="006676E8" w:rsidRPr="00F505FE" w:rsidRDefault="006676E8" w:rsidP="009C6796">
            <w:pPr>
              <w:pStyle w:val="ListParagraph"/>
              <w:numPr>
                <w:ilvl w:val="0"/>
                <w:numId w:val="5"/>
              </w:numPr>
              <w:shd w:val="clear" w:color="auto" w:fill="FFFFFF"/>
              <w:spacing w:after="180"/>
              <w:rPr>
                <w:rFonts w:ascii="Topmarks" w:hAnsi="Topmarks"/>
                <w:sz w:val="20"/>
                <w:szCs w:val="20"/>
              </w:rPr>
            </w:pPr>
            <w:r w:rsidRPr="00F505FE">
              <w:rPr>
                <w:rFonts w:ascii="Topmarks" w:hAnsi="Topmarks"/>
                <w:sz w:val="20"/>
                <w:szCs w:val="20"/>
              </w:rPr>
              <w:t>When completing graph and chart work, provide children with a scaffold to use e.g. larger grid paper, a blank chart to label</w:t>
            </w:r>
          </w:p>
          <w:p w14:paraId="1DBE5CA1" w14:textId="7B16C4B1" w:rsidR="00A80F06" w:rsidRPr="00F505FE" w:rsidRDefault="00C36168" w:rsidP="009C6796">
            <w:pPr>
              <w:pStyle w:val="ListParagraph"/>
              <w:numPr>
                <w:ilvl w:val="0"/>
                <w:numId w:val="5"/>
              </w:numPr>
              <w:shd w:val="clear" w:color="auto" w:fill="FFFFFF"/>
              <w:spacing w:after="180"/>
              <w:rPr>
                <w:rFonts w:ascii="Topmarks" w:hAnsi="Topmarks"/>
                <w:sz w:val="20"/>
                <w:szCs w:val="20"/>
              </w:rPr>
            </w:pPr>
            <w:r w:rsidRPr="00F505FE">
              <w:rPr>
                <w:rFonts w:ascii="Topmarks" w:hAnsi="Topmarks"/>
                <w:sz w:val="20"/>
                <w:szCs w:val="20"/>
              </w:rPr>
              <w:t>Differentiate and adapt</w:t>
            </w:r>
            <w:r w:rsidR="00A80F06" w:rsidRPr="00F505FE">
              <w:rPr>
                <w:rFonts w:ascii="Topmarks" w:hAnsi="Topmarks"/>
                <w:sz w:val="20"/>
                <w:szCs w:val="20"/>
              </w:rPr>
              <w:t xml:space="preserve"> the numbers used e.g. </w:t>
            </w:r>
            <w:r w:rsidRPr="00F505FE">
              <w:rPr>
                <w:rFonts w:ascii="Topmarks" w:hAnsi="Topmarks"/>
                <w:sz w:val="20"/>
                <w:szCs w:val="20"/>
              </w:rPr>
              <w:t xml:space="preserve">round temperatures to the nearest whole number and populations to the nearest </w:t>
            </w:r>
            <w:r w:rsidR="00EB433C" w:rsidRPr="00F505FE">
              <w:rPr>
                <w:rFonts w:ascii="Topmarks" w:hAnsi="Topmarks"/>
                <w:sz w:val="20"/>
                <w:szCs w:val="20"/>
              </w:rPr>
              <w:t>100,000</w:t>
            </w:r>
          </w:p>
          <w:p w14:paraId="15421023" w14:textId="4F70E3F5" w:rsidR="008672E7" w:rsidRPr="005074A3" w:rsidRDefault="008672E7" w:rsidP="009C6796">
            <w:pPr>
              <w:rPr>
                <w:rFonts w:ascii="Topmarks" w:hAnsi="Topmarks"/>
                <w:sz w:val="18"/>
                <w:szCs w:val="18"/>
              </w:rPr>
            </w:pPr>
          </w:p>
        </w:tc>
        <w:tc>
          <w:tcPr>
            <w:tcW w:w="7276" w:type="dxa"/>
          </w:tcPr>
          <w:p w14:paraId="121D35B4" w14:textId="77777777" w:rsidR="003C395C" w:rsidRPr="005074A3" w:rsidRDefault="003C395C" w:rsidP="009C6796">
            <w:pPr>
              <w:jc w:val="center"/>
              <w:rPr>
                <w:rFonts w:ascii="Topmarks" w:hAnsi="Topmarks"/>
                <w:b/>
                <w:bCs/>
                <w:sz w:val="18"/>
                <w:szCs w:val="18"/>
                <w:u w:val="single"/>
              </w:rPr>
            </w:pPr>
            <w:r w:rsidRPr="005074A3">
              <w:rPr>
                <w:rFonts w:ascii="Topmarks" w:hAnsi="Topmarks"/>
                <w:b/>
                <w:bCs/>
                <w:sz w:val="18"/>
                <w:szCs w:val="18"/>
                <w:u w:val="single"/>
              </w:rPr>
              <w:t>How can I support learners who struggle to retain vocabulary?</w:t>
            </w:r>
          </w:p>
          <w:p w14:paraId="450B11D6" w14:textId="77777777" w:rsidR="00114C91" w:rsidRPr="005074A3" w:rsidRDefault="00114C91" w:rsidP="006A1089">
            <w:pPr>
              <w:pStyle w:val="ListParagraph"/>
              <w:numPr>
                <w:ilvl w:val="0"/>
                <w:numId w:val="5"/>
              </w:numPr>
              <w:rPr>
                <w:rFonts w:ascii="Topmarks" w:hAnsi="Topmarks"/>
                <w:sz w:val="18"/>
                <w:szCs w:val="18"/>
              </w:rPr>
            </w:pPr>
            <w:r w:rsidRPr="005074A3">
              <w:rPr>
                <w:rFonts w:ascii="Topmarks" w:hAnsi="Topmarks"/>
                <w:sz w:val="18"/>
                <w:szCs w:val="18"/>
              </w:rPr>
              <w:t xml:space="preserve">Pre-teach vocabulary </w:t>
            </w:r>
            <w:proofErr w:type="gramStart"/>
            <w:r w:rsidRPr="005074A3">
              <w:rPr>
                <w:rFonts w:ascii="Topmarks" w:hAnsi="Topmarks"/>
                <w:sz w:val="18"/>
                <w:szCs w:val="18"/>
              </w:rPr>
              <w:t>-  Front</w:t>
            </w:r>
            <w:proofErr w:type="gramEnd"/>
            <w:r w:rsidR="00F87214" w:rsidRPr="005074A3">
              <w:rPr>
                <w:rFonts w:ascii="Topmarks" w:hAnsi="Topmarks"/>
                <w:sz w:val="18"/>
                <w:szCs w:val="18"/>
              </w:rPr>
              <w:t xml:space="preserve"> </w:t>
            </w:r>
            <w:r w:rsidRPr="005074A3">
              <w:rPr>
                <w:rFonts w:ascii="Topmarks" w:hAnsi="Topmarks"/>
                <w:sz w:val="18"/>
                <w:szCs w:val="18"/>
              </w:rPr>
              <w:t>loading the teaching of geography-specific terms and new vocabulary early on in a topic is an effective scaffolding strategy. In the subsequent activities and lessons students use this vocabulary and build an understanding of the meaning in different geographical contexts.</w:t>
            </w:r>
          </w:p>
          <w:p w14:paraId="54B8198E" w14:textId="77777777" w:rsidR="006A1089" w:rsidRPr="005074A3" w:rsidRDefault="006A1089" w:rsidP="006A1089">
            <w:pPr>
              <w:pStyle w:val="ListParagraph"/>
              <w:numPr>
                <w:ilvl w:val="0"/>
                <w:numId w:val="5"/>
              </w:numPr>
              <w:rPr>
                <w:rFonts w:ascii="Topmarks" w:hAnsi="Topmarks"/>
                <w:sz w:val="18"/>
                <w:szCs w:val="18"/>
              </w:rPr>
            </w:pPr>
            <w:r w:rsidRPr="005074A3">
              <w:rPr>
                <w:rFonts w:ascii="Topmarks" w:hAnsi="Topmarks"/>
                <w:sz w:val="18"/>
                <w:szCs w:val="18"/>
              </w:rPr>
              <w:t xml:space="preserve">Begin each lesson with a review of the vocabulary learnt in the previous lesson. </w:t>
            </w:r>
          </w:p>
          <w:p w14:paraId="35B93C1F" w14:textId="77777777" w:rsidR="006A1089" w:rsidRPr="005074A3" w:rsidRDefault="006A1089" w:rsidP="006A1089">
            <w:pPr>
              <w:pStyle w:val="ListParagraph"/>
              <w:numPr>
                <w:ilvl w:val="0"/>
                <w:numId w:val="5"/>
              </w:numPr>
              <w:rPr>
                <w:rFonts w:ascii="Topmarks" w:hAnsi="Topmarks"/>
                <w:sz w:val="18"/>
                <w:szCs w:val="18"/>
              </w:rPr>
            </w:pPr>
            <w:r w:rsidRPr="005074A3">
              <w:rPr>
                <w:rFonts w:ascii="Topmarks" w:hAnsi="Topmarks"/>
                <w:sz w:val="18"/>
                <w:szCs w:val="18"/>
              </w:rPr>
              <w:t xml:space="preserve">Provide word banks that are accessible throughout the history topic (on knowledge organisers).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1E443B71" w14:textId="77777777" w:rsidR="006A1089" w:rsidRPr="005074A3" w:rsidRDefault="006A1089" w:rsidP="006A1089">
            <w:pPr>
              <w:pStyle w:val="ListParagraph"/>
              <w:numPr>
                <w:ilvl w:val="0"/>
                <w:numId w:val="5"/>
              </w:numPr>
              <w:rPr>
                <w:rFonts w:ascii="Topmarks" w:hAnsi="Topmarks"/>
                <w:sz w:val="18"/>
                <w:szCs w:val="18"/>
              </w:rPr>
            </w:pPr>
            <w:r w:rsidRPr="005074A3">
              <w:rPr>
                <w:rFonts w:ascii="Topmarks" w:hAnsi="Topmarks"/>
                <w:sz w:val="18"/>
                <w:szCs w:val="18"/>
              </w:rPr>
              <w:t>Refer to language regularly during lessons and, where applicable, throughout the school day, as this will embed the vocabulary and build stronger links and associations</w:t>
            </w:r>
          </w:p>
          <w:p w14:paraId="3AA93126" w14:textId="77777777" w:rsidR="006A1089" w:rsidRPr="005074A3" w:rsidRDefault="006A1089" w:rsidP="006A1089">
            <w:pPr>
              <w:pStyle w:val="ListParagraph"/>
              <w:numPr>
                <w:ilvl w:val="0"/>
                <w:numId w:val="5"/>
              </w:numPr>
              <w:rPr>
                <w:rFonts w:ascii="Topmarks" w:hAnsi="Topmarks"/>
                <w:sz w:val="18"/>
                <w:szCs w:val="18"/>
              </w:rPr>
            </w:pPr>
            <w:r w:rsidRPr="005074A3">
              <w:rPr>
                <w:rFonts w:ascii="Topmarks" w:hAnsi="Topmarks"/>
                <w:sz w:val="18"/>
                <w:szCs w:val="18"/>
              </w:rPr>
              <w:t xml:space="preserve">Display key vocabulary on History working wall and use vocabulary wall to embed any challenging vocabulary </w:t>
            </w:r>
          </w:p>
          <w:p w14:paraId="2271DA65" w14:textId="4CBE8BEE" w:rsidR="006A1089" w:rsidRPr="005074A3" w:rsidRDefault="006A1089" w:rsidP="006A1089">
            <w:pPr>
              <w:rPr>
                <w:rFonts w:ascii="Topmarks" w:hAnsi="Topmarks"/>
                <w:sz w:val="18"/>
                <w:szCs w:val="18"/>
              </w:rPr>
            </w:pPr>
          </w:p>
        </w:tc>
      </w:tr>
      <w:tr w:rsidR="003C395C" w14:paraId="6E796896" w14:textId="77777777" w:rsidTr="007554CF">
        <w:trPr>
          <w:trHeight w:val="4915"/>
        </w:trPr>
        <w:tc>
          <w:tcPr>
            <w:tcW w:w="7276" w:type="dxa"/>
          </w:tcPr>
          <w:p w14:paraId="76091B84" w14:textId="77777777" w:rsidR="003C395C" w:rsidRPr="005074A3" w:rsidRDefault="003C395C" w:rsidP="009C6796">
            <w:pPr>
              <w:jc w:val="center"/>
              <w:rPr>
                <w:rFonts w:ascii="Topmarks" w:hAnsi="Topmarks"/>
                <w:b/>
                <w:bCs/>
                <w:sz w:val="18"/>
                <w:szCs w:val="18"/>
                <w:u w:val="single"/>
              </w:rPr>
            </w:pPr>
            <w:r w:rsidRPr="005074A3">
              <w:rPr>
                <w:rFonts w:ascii="Topmarks" w:hAnsi="Topmarks"/>
                <w:b/>
                <w:bCs/>
                <w:sz w:val="18"/>
                <w:szCs w:val="18"/>
                <w:u w:val="single"/>
              </w:rPr>
              <w:t>How can I support learners who struggle with attention?</w:t>
            </w:r>
          </w:p>
          <w:p w14:paraId="1E099436" w14:textId="77777777" w:rsidR="00CB33C2" w:rsidRPr="005074A3" w:rsidRDefault="00CB33C2" w:rsidP="006676E8">
            <w:pPr>
              <w:pStyle w:val="ListParagraph"/>
              <w:numPr>
                <w:ilvl w:val="0"/>
                <w:numId w:val="3"/>
              </w:numPr>
              <w:shd w:val="clear" w:color="auto" w:fill="FFFFFF"/>
              <w:spacing w:after="180"/>
              <w:rPr>
                <w:rFonts w:ascii="Topmarks" w:hAnsi="Topmarks"/>
                <w:sz w:val="18"/>
                <w:szCs w:val="18"/>
              </w:rPr>
            </w:pPr>
            <w:r w:rsidRPr="005074A3">
              <w:rPr>
                <w:rFonts w:ascii="Topmarks" w:hAnsi="Topmarks"/>
                <w:sz w:val="18"/>
                <w:szCs w:val="18"/>
              </w:rPr>
              <w:t>Create a positive working environment; expect all students to get involved and encourage them to achieve and do their best.</w:t>
            </w:r>
          </w:p>
          <w:p w14:paraId="6DF4AFB2" w14:textId="77777777" w:rsidR="006676E8" w:rsidRPr="005074A3" w:rsidRDefault="006676E8" w:rsidP="006676E8">
            <w:pPr>
              <w:pStyle w:val="ListParagraph"/>
              <w:numPr>
                <w:ilvl w:val="0"/>
                <w:numId w:val="3"/>
              </w:numPr>
              <w:rPr>
                <w:rFonts w:ascii="Topmarks" w:hAnsi="Topmarks"/>
                <w:sz w:val="18"/>
                <w:szCs w:val="18"/>
              </w:rPr>
            </w:pPr>
            <w:r w:rsidRPr="005074A3">
              <w:rPr>
                <w:rFonts w:ascii="Topmarks" w:hAnsi="Topmarks"/>
                <w:sz w:val="18"/>
                <w:szCs w:val="18"/>
              </w:rPr>
              <w:t xml:space="preserve">Create a working classroom environment that is calming and simple, e.g., clear routines, organised workspaces. </w:t>
            </w:r>
          </w:p>
          <w:p w14:paraId="5F052916" w14:textId="77777777" w:rsidR="006676E8" w:rsidRPr="005074A3" w:rsidRDefault="006676E8" w:rsidP="006676E8">
            <w:pPr>
              <w:pStyle w:val="ListParagraph"/>
              <w:numPr>
                <w:ilvl w:val="0"/>
                <w:numId w:val="3"/>
              </w:numPr>
              <w:rPr>
                <w:rFonts w:ascii="Topmarks" w:hAnsi="Topmarks"/>
                <w:sz w:val="18"/>
                <w:szCs w:val="18"/>
              </w:rPr>
            </w:pPr>
            <w:r w:rsidRPr="005074A3">
              <w:rPr>
                <w:rFonts w:ascii="Topmarks" w:hAnsi="Topmarks"/>
                <w:sz w:val="18"/>
                <w:szCs w:val="18"/>
              </w:rPr>
              <w:t xml:space="preserve">Use preferential seating and proximity to engage all learners – have learners who struggle to concentrate at the front of the class, or plan for a teaching assistant to encourage the learner to participate and maintain focus. </w:t>
            </w:r>
          </w:p>
          <w:p w14:paraId="640620B5" w14:textId="10E1228E" w:rsidR="006676E8" w:rsidRPr="005074A3" w:rsidRDefault="006676E8" w:rsidP="006676E8">
            <w:pPr>
              <w:pStyle w:val="ListParagraph"/>
              <w:numPr>
                <w:ilvl w:val="0"/>
                <w:numId w:val="3"/>
              </w:numPr>
              <w:rPr>
                <w:rFonts w:ascii="Topmarks" w:hAnsi="Topmarks"/>
                <w:sz w:val="18"/>
                <w:szCs w:val="18"/>
              </w:rPr>
            </w:pPr>
            <w:r w:rsidRPr="005074A3">
              <w:rPr>
                <w:rFonts w:ascii="Topmarks" w:hAnsi="Topmarks"/>
                <w:sz w:val="18"/>
                <w:szCs w:val="18"/>
              </w:rPr>
              <w:t xml:space="preserve">Pre-expose learners to the resources, maps, atlases etc to spark engagement and interest in the upcoming lesson. </w:t>
            </w:r>
          </w:p>
          <w:p w14:paraId="5A21B949" w14:textId="77777777" w:rsidR="006676E8" w:rsidRPr="005074A3" w:rsidRDefault="006676E8" w:rsidP="006676E8">
            <w:pPr>
              <w:pStyle w:val="ListParagraph"/>
              <w:numPr>
                <w:ilvl w:val="0"/>
                <w:numId w:val="3"/>
              </w:numPr>
              <w:rPr>
                <w:rFonts w:ascii="Topmarks" w:hAnsi="Topmarks"/>
                <w:sz w:val="18"/>
                <w:szCs w:val="18"/>
              </w:rPr>
            </w:pPr>
            <w:r w:rsidRPr="005074A3">
              <w:rPr>
                <w:rFonts w:ascii="Topmarks" w:hAnsi="Topmarks"/>
                <w:sz w:val="18"/>
                <w:szCs w:val="18"/>
              </w:rPr>
              <w:t>Plan movement breaks and classroom jobs (e.g., handing out materials) for individual learners</w:t>
            </w:r>
          </w:p>
          <w:p w14:paraId="7CE81182" w14:textId="77777777" w:rsidR="006676E8" w:rsidRPr="005074A3" w:rsidRDefault="006676E8" w:rsidP="006676E8">
            <w:pPr>
              <w:shd w:val="clear" w:color="auto" w:fill="FFFFFF"/>
              <w:spacing w:after="180"/>
              <w:rPr>
                <w:rFonts w:ascii="Topmarks" w:hAnsi="Topmarks"/>
                <w:sz w:val="18"/>
                <w:szCs w:val="18"/>
              </w:rPr>
            </w:pPr>
          </w:p>
          <w:p w14:paraId="65C8800C" w14:textId="5062B6BC" w:rsidR="00CB33C2" w:rsidRPr="005074A3" w:rsidRDefault="00CB33C2" w:rsidP="009C6796">
            <w:pPr>
              <w:rPr>
                <w:rFonts w:ascii="Topmarks" w:hAnsi="Topmarks"/>
                <w:sz w:val="18"/>
                <w:szCs w:val="18"/>
              </w:rPr>
            </w:pPr>
          </w:p>
        </w:tc>
        <w:tc>
          <w:tcPr>
            <w:tcW w:w="7276" w:type="dxa"/>
          </w:tcPr>
          <w:p w14:paraId="156EC802" w14:textId="77777777" w:rsidR="003C395C" w:rsidRDefault="003C395C" w:rsidP="009C6796">
            <w:pPr>
              <w:jc w:val="center"/>
              <w:rPr>
                <w:rFonts w:ascii="Topmarks" w:hAnsi="Topmarks"/>
                <w:b/>
                <w:bCs/>
                <w:sz w:val="18"/>
                <w:szCs w:val="18"/>
                <w:u w:val="single"/>
              </w:rPr>
            </w:pPr>
            <w:r w:rsidRPr="005074A3">
              <w:rPr>
                <w:rFonts w:ascii="Topmarks" w:hAnsi="Topmarks"/>
                <w:b/>
                <w:bCs/>
                <w:sz w:val="18"/>
                <w:szCs w:val="18"/>
                <w:u w:val="single"/>
              </w:rPr>
              <w:t>How can I support learners who struggle with change and transition?</w:t>
            </w:r>
          </w:p>
          <w:p w14:paraId="00ECD451" w14:textId="0C5F7DAA" w:rsidR="00ED2DD5" w:rsidRPr="00D2107E" w:rsidRDefault="00ED2DD5" w:rsidP="00ED2DD5">
            <w:pPr>
              <w:pStyle w:val="ListParagraph"/>
              <w:numPr>
                <w:ilvl w:val="0"/>
                <w:numId w:val="10"/>
              </w:numPr>
              <w:rPr>
                <w:rFonts w:ascii="Topmarks" w:hAnsi="Topmarks"/>
                <w:sz w:val="20"/>
                <w:szCs w:val="20"/>
              </w:rPr>
            </w:pPr>
            <w:r w:rsidRPr="004D5072">
              <w:rPr>
                <w:rFonts w:ascii="Topmarks" w:hAnsi="Topmarks"/>
                <w:sz w:val="20"/>
                <w:szCs w:val="20"/>
              </w:rPr>
              <w:t xml:space="preserve">In advance of the lesson, show learners the </w:t>
            </w:r>
            <w:r w:rsidRPr="00ED2DD5">
              <w:rPr>
                <w:rFonts w:ascii="Topmarks" w:hAnsi="Topmarks"/>
                <w:sz w:val="20"/>
                <w:szCs w:val="20"/>
              </w:rPr>
              <w:t>resources, maps, atlases etc</w:t>
            </w:r>
            <w:r w:rsidRPr="005074A3">
              <w:rPr>
                <w:rFonts w:ascii="Topmarks" w:hAnsi="Topmarks"/>
                <w:sz w:val="18"/>
                <w:szCs w:val="18"/>
              </w:rPr>
              <w:t xml:space="preserve"> </w:t>
            </w:r>
            <w:r w:rsidRPr="004D5072">
              <w:rPr>
                <w:rFonts w:ascii="Topmarks" w:hAnsi="Topmarks"/>
                <w:sz w:val="20"/>
                <w:szCs w:val="20"/>
              </w:rPr>
              <w:t>they will be using; draw them in through discussion, making real life connections or connections with previous lessons.</w:t>
            </w:r>
            <w:r>
              <w:rPr>
                <w:rFonts w:ascii="Topmarks" w:hAnsi="Topmarks"/>
                <w:sz w:val="18"/>
                <w:szCs w:val="18"/>
              </w:rPr>
              <w:t xml:space="preserve"> </w:t>
            </w:r>
          </w:p>
          <w:p w14:paraId="154D32B5" w14:textId="77777777" w:rsidR="00ED2DD5" w:rsidRDefault="00ED2DD5" w:rsidP="00ED2DD5">
            <w:pPr>
              <w:pStyle w:val="ListParagraph"/>
              <w:numPr>
                <w:ilvl w:val="0"/>
                <w:numId w:val="10"/>
              </w:numPr>
              <w:rPr>
                <w:rFonts w:ascii="Topmarks" w:hAnsi="Topmarks"/>
                <w:sz w:val="20"/>
                <w:szCs w:val="20"/>
              </w:rPr>
            </w:pPr>
            <w:r w:rsidRPr="00D2107E">
              <w:rPr>
                <w:rFonts w:ascii="Topmarks" w:hAnsi="Topmarks"/>
                <w:sz w:val="20"/>
                <w:szCs w:val="20"/>
              </w:rPr>
              <w:t xml:space="preserve">Use visuals (e.g., now, next, then boards or visual timetables) to segment the lesson into manageable chunks that are achievable for the learner. </w:t>
            </w:r>
          </w:p>
          <w:p w14:paraId="57E54BE3" w14:textId="21C81EAA" w:rsidR="00ED2DD5" w:rsidRPr="00ED2DD5" w:rsidRDefault="00ED2DD5" w:rsidP="00ED2DD5">
            <w:pPr>
              <w:pStyle w:val="ListParagraph"/>
              <w:numPr>
                <w:ilvl w:val="0"/>
                <w:numId w:val="10"/>
              </w:numPr>
              <w:rPr>
                <w:rFonts w:ascii="Topmarks" w:hAnsi="Topmarks"/>
                <w:sz w:val="20"/>
                <w:szCs w:val="20"/>
              </w:rPr>
            </w:pPr>
            <w:r w:rsidRPr="00ED2DD5">
              <w:rPr>
                <w:rFonts w:ascii="Topmarks" w:hAnsi="Topmarks"/>
                <w:sz w:val="20"/>
                <w:szCs w:val="20"/>
              </w:rPr>
              <w:t>Think about the individual learner – some learners may be highly motivated if they know something in advance of a lesson. Show them an object, or picture about the lesson.</w:t>
            </w:r>
          </w:p>
        </w:tc>
        <w:tc>
          <w:tcPr>
            <w:tcW w:w="7276" w:type="dxa"/>
          </w:tcPr>
          <w:p w14:paraId="3CA4F791" w14:textId="668B8E89" w:rsidR="003C395C" w:rsidRPr="005074A3" w:rsidRDefault="003C395C" w:rsidP="009C6796">
            <w:pPr>
              <w:jc w:val="center"/>
              <w:rPr>
                <w:rFonts w:ascii="Topmarks" w:hAnsi="Topmarks"/>
                <w:b/>
                <w:bCs/>
                <w:sz w:val="18"/>
                <w:szCs w:val="18"/>
                <w:u w:val="single"/>
              </w:rPr>
            </w:pPr>
            <w:r w:rsidRPr="005074A3">
              <w:rPr>
                <w:rFonts w:ascii="Topmarks" w:hAnsi="Topmarks"/>
                <w:b/>
                <w:bCs/>
                <w:sz w:val="18"/>
                <w:szCs w:val="18"/>
                <w:u w:val="single"/>
              </w:rPr>
              <w:t>How can I support learners who need additional time to develop conceptual understanding?</w:t>
            </w:r>
          </w:p>
          <w:p w14:paraId="2A6838B9" w14:textId="77777777" w:rsidR="00FD429E" w:rsidRPr="005074A3" w:rsidRDefault="00FD429E" w:rsidP="009C6796">
            <w:pPr>
              <w:jc w:val="center"/>
              <w:rPr>
                <w:rFonts w:ascii="Topmarks" w:hAnsi="Topmarks"/>
                <w:b/>
                <w:bCs/>
                <w:sz w:val="18"/>
                <w:szCs w:val="18"/>
                <w:u w:val="single"/>
              </w:rPr>
            </w:pPr>
          </w:p>
          <w:p w14:paraId="7FD918CF" w14:textId="77CE584D" w:rsidR="00FD429E" w:rsidRPr="005074A3" w:rsidRDefault="00FD429E" w:rsidP="00FD429E">
            <w:pPr>
              <w:pStyle w:val="ListParagraph"/>
              <w:numPr>
                <w:ilvl w:val="0"/>
                <w:numId w:val="3"/>
              </w:numPr>
              <w:rPr>
                <w:rFonts w:ascii="Topmarks" w:hAnsi="Topmarks"/>
                <w:sz w:val="18"/>
                <w:szCs w:val="18"/>
              </w:rPr>
            </w:pPr>
            <w:r w:rsidRPr="005074A3">
              <w:rPr>
                <w:rFonts w:ascii="Topmarks" w:hAnsi="Topmarks"/>
                <w:sz w:val="18"/>
                <w:szCs w:val="18"/>
              </w:rPr>
              <w:t>Break lessons down into episodes with recap points to consolidate learning</w:t>
            </w:r>
          </w:p>
          <w:p w14:paraId="432AAABD" w14:textId="4FE0B30D" w:rsidR="002C7982" w:rsidRPr="005074A3" w:rsidRDefault="002C7982" w:rsidP="00FD429E">
            <w:pPr>
              <w:pStyle w:val="ListParagraph"/>
              <w:numPr>
                <w:ilvl w:val="0"/>
                <w:numId w:val="3"/>
              </w:numPr>
              <w:rPr>
                <w:rFonts w:ascii="Topmarks" w:hAnsi="Topmarks"/>
                <w:sz w:val="18"/>
                <w:szCs w:val="18"/>
              </w:rPr>
            </w:pPr>
            <w:r w:rsidRPr="005074A3">
              <w:rPr>
                <w:rFonts w:ascii="Topmarks" w:hAnsi="Topmarks"/>
                <w:sz w:val="18"/>
                <w:szCs w:val="18"/>
              </w:rPr>
              <w:t xml:space="preserve">Tap into prior knowledge </w:t>
            </w:r>
          </w:p>
          <w:p w14:paraId="693F4C63" w14:textId="77777777" w:rsidR="0020486A" w:rsidRPr="005074A3" w:rsidRDefault="00AC6A9C" w:rsidP="00FD429E">
            <w:pPr>
              <w:pStyle w:val="ListParagraph"/>
              <w:numPr>
                <w:ilvl w:val="0"/>
                <w:numId w:val="3"/>
              </w:numPr>
              <w:rPr>
                <w:rFonts w:ascii="Topmarks" w:hAnsi="Topmarks"/>
                <w:sz w:val="18"/>
                <w:szCs w:val="18"/>
              </w:rPr>
            </w:pPr>
            <w:r w:rsidRPr="005074A3">
              <w:rPr>
                <w:rFonts w:ascii="Topmarks" w:hAnsi="Topmarks"/>
                <w:sz w:val="18"/>
                <w:szCs w:val="18"/>
              </w:rPr>
              <w:t>Create main maps/concept maps at an early stage of teaching a new geography topic to provide a scaffold for ongoing learning throughout the topic</w:t>
            </w:r>
          </w:p>
          <w:p w14:paraId="11629A1B" w14:textId="6AF2E7A9" w:rsidR="00AC6A9C" w:rsidRPr="005074A3" w:rsidRDefault="0020486A" w:rsidP="00FD429E">
            <w:pPr>
              <w:pStyle w:val="ListParagraph"/>
              <w:numPr>
                <w:ilvl w:val="0"/>
                <w:numId w:val="3"/>
              </w:numPr>
              <w:rPr>
                <w:rFonts w:ascii="Topmarks" w:hAnsi="Topmarks"/>
                <w:sz w:val="18"/>
                <w:szCs w:val="18"/>
              </w:rPr>
            </w:pPr>
            <w:r w:rsidRPr="005074A3">
              <w:rPr>
                <w:rFonts w:ascii="Topmarks" w:hAnsi="Topmarks"/>
                <w:sz w:val="18"/>
                <w:szCs w:val="18"/>
              </w:rPr>
              <w:t>Students need time to process new geographical ideas and information and it helps if they can verbally make sense of new ideas by talking about it with their peers. Teachers that halt a class explanation or discussion to give time for structured talk such as ‘think-pair-share’ or ‘triads’ are adopting a form of scaffolding</w:t>
            </w:r>
            <w:r w:rsidR="00AC6A9C" w:rsidRPr="005074A3">
              <w:rPr>
                <w:rFonts w:ascii="Topmarks" w:hAnsi="Topmarks"/>
                <w:sz w:val="18"/>
                <w:szCs w:val="18"/>
              </w:rPr>
              <w:t xml:space="preserve"> </w:t>
            </w:r>
          </w:p>
          <w:p w14:paraId="000748D5" w14:textId="3281D34B" w:rsidR="000472F1" w:rsidRPr="005074A3" w:rsidRDefault="000472F1" w:rsidP="00FD429E">
            <w:pPr>
              <w:pStyle w:val="ListParagraph"/>
              <w:numPr>
                <w:ilvl w:val="0"/>
                <w:numId w:val="3"/>
              </w:numPr>
              <w:rPr>
                <w:rFonts w:ascii="Topmarks" w:hAnsi="Topmarks"/>
                <w:sz w:val="18"/>
                <w:szCs w:val="18"/>
              </w:rPr>
            </w:pPr>
            <w:r w:rsidRPr="005074A3">
              <w:rPr>
                <w:rFonts w:ascii="Topmarks" w:hAnsi="Topmarks"/>
                <w:sz w:val="18"/>
                <w:szCs w:val="18"/>
              </w:rPr>
              <w:t>In geography, we use a variety of grids, forms and charts which can all serve as scaffolding tools. Diagrams, and other graphic organisers such as flow charts, can help students to visually represent their ideas, organize information, and grasp underlying concepts such as sequencing and cause and effect. For example, teachers often use an outline diagram depicting the water cycle to which students add labels and explanations</w:t>
            </w:r>
          </w:p>
          <w:p w14:paraId="007BC7BE" w14:textId="511ADCA5" w:rsidR="00045D5B" w:rsidRDefault="00045D5B" w:rsidP="00FD429E">
            <w:pPr>
              <w:pStyle w:val="ListParagraph"/>
              <w:numPr>
                <w:ilvl w:val="0"/>
                <w:numId w:val="3"/>
              </w:numPr>
              <w:rPr>
                <w:rFonts w:ascii="Topmarks" w:hAnsi="Topmarks"/>
                <w:sz w:val="18"/>
                <w:szCs w:val="18"/>
              </w:rPr>
            </w:pPr>
            <w:r w:rsidRPr="005074A3">
              <w:rPr>
                <w:rFonts w:ascii="Topmarks" w:hAnsi="Topmarks"/>
                <w:sz w:val="18"/>
                <w:szCs w:val="18"/>
              </w:rPr>
              <w:t>Vision frames and layers of inference are scaffolds that are used for analysing photograph, maps or text</w:t>
            </w:r>
          </w:p>
          <w:p w14:paraId="359D8031" w14:textId="7BA5BDDE" w:rsidR="00B110D8" w:rsidRPr="005074A3" w:rsidRDefault="00B110D8" w:rsidP="00FD429E">
            <w:pPr>
              <w:pStyle w:val="ListParagraph"/>
              <w:numPr>
                <w:ilvl w:val="0"/>
                <w:numId w:val="3"/>
              </w:numPr>
              <w:rPr>
                <w:rFonts w:ascii="Topmarks" w:hAnsi="Topmarks"/>
                <w:sz w:val="18"/>
                <w:szCs w:val="18"/>
              </w:rPr>
            </w:pPr>
            <w:r>
              <w:rPr>
                <w:rFonts w:ascii="Topmarks" w:hAnsi="Topmarks"/>
                <w:sz w:val="18"/>
                <w:szCs w:val="18"/>
              </w:rPr>
              <w:t>Differentiate the use of maps e.g. simpler atlases,</w:t>
            </w:r>
            <w:r w:rsidR="00471D44">
              <w:rPr>
                <w:rFonts w:ascii="Topmarks" w:hAnsi="Topmarks"/>
                <w:sz w:val="18"/>
                <w:szCs w:val="18"/>
              </w:rPr>
              <w:t xml:space="preserve"> clearer maps with less detail</w:t>
            </w:r>
          </w:p>
          <w:p w14:paraId="129D2327" w14:textId="1FBA5835" w:rsidR="003C395C" w:rsidRPr="005074A3" w:rsidRDefault="003C395C" w:rsidP="009C6796">
            <w:pPr>
              <w:jc w:val="center"/>
              <w:rPr>
                <w:rFonts w:ascii="Topmarks" w:hAnsi="Topmarks"/>
                <w:sz w:val="18"/>
                <w:szCs w:val="18"/>
              </w:rPr>
            </w:pPr>
            <w:r w:rsidRPr="005074A3">
              <w:rPr>
                <w:rFonts w:ascii="Topmarks" w:hAnsi="Topmarks"/>
                <w:sz w:val="18"/>
                <w:szCs w:val="18"/>
              </w:rPr>
              <w:tab/>
            </w:r>
          </w:p>
        </w:tc>
      </w:tr>
    </w:tbl>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bookmarkStart w:id="0" w:name="_GoBack"/>
      <w:bookmarkEnd w:id="0"/>
    </w:p>
    <w:p w14:paraId="24BCA10A" w14:textId="2B869B3F" w:rsidR="007554CF" w:rsidRDefault="007554CF" w:rsidP="007554CF">
      <w:pPr>
        <w:pStyle w:val="ListParagraph"/>
        <w:numPr>
          <w:ilvl w:val="0"/>
          <w:numId w:val="1"/>
        </w:numPr>
        <w:rPr>
          <w:rFonts w:ascii="Topmarks" w:hAnsi="Topmarks"/>
          <w:sz w:val="24"/>
          <w:szCs w:val="24"/>
        </w:rPr>
      </w:pPr>
      <w:r>
        <w:rPr>
          <w:rFonts w:ascii="Topmarks" w:hAnsi="Topmarks"/>
          <w:sz w:val="24"/>
          <w:szCs w:val="24"/>
        </w:rPr>
        <w:t>Opportunities to work independently and alongside peers</w:t>
      </w:r>
    </w:p>
    <w:p w14:paraId="102BD7CB" w14:textId="78BC72A9" w:rsidR="007554CF" w:rsidRDefault="007554CF" w:rsidP="007554CF">
      <w:pPr>
        <w:pStyle w:val="ListParagraph"/>
        <w:numPr>
          <w:ilvl w:val="0"/>
          <w:numId w:val="1"/>
        </w:numPr>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7087C8C2" w14:textId="530FAFAE" w:rsidR="007554CF" w:rsidRDefault="007554CF" w:rsidP="007554CF">
      <w:pPr>
        <w:pStyle w:val="ListParagraph"/>
        <w:numPr>
          <w:ilvl w:val="0"/>
          <w:numId w:val="1"/>
        </w:numPr>
        <w:rPr>
          <w:rFonts w:ascii="Topmarks" w:hAnsi="Topmarks"/>
          <w:sz w:val="24"/>
          <w:szCs w:val="24"/>
        </w:rPr>
      </w:pPr>
      <w:r>
        <w:rPr>
          <w:rFonts w:ascii="Topmarks" w:hAnsi="Topmarks"/>
          <w:sz w:val="24"/>
          <w:szCs w:val="24"/>
        </w:rPr>
        <w:t xml:space="preserve">Opportunities to use concrete resources </w:t>
      </w:r>
    </w:p>
    <w:p w14:paraId="1BD37C15" w14:textId="0E479769" w:rsidR="007554CF" w:rsidRDefault="007554CF" w:rsidP="007554CF">
      <w:pPr>
        <w:pStyle w:val="ListParagraph"/>
        <w:numPr>
          <w:ilvl w:val="0"/>
          <w:numId w:val="1"/>
        </w:numPr>
        <w:rPr>
          <w:rFonts w:ascii="Topmarks" w:hAnsi="Topmarks"/>
          <w:sz w:val="24"/>
          <w:szCs w:val="24"/>
        </w:rPr>
      </w:pPr>
      <w:r>
        <w:rPr>
          <w:rFonts w:ascii="Topmarks" w:hAnsi="Topmarks"/>
          <w:sz w:val="24"/>
          <w:szCs w:val="24"/>
        </w:rPr>
        <w:t xml:space="preserve">Opportunities to learn core knowledge so that children are less likely to make mistakes. </w:t>
      </w:r>
    </w:p>
    <w:p w14:paraId="6B885615" w14:textId="4B6F7D78" w:rsidR="007554CF" w:rsidRPr="007554CF" w:rsidRDefault="007554CF" w:rsidP="007554CF">
      <w:pPr>
        <w:pStyle w:val="ListParagraph"/>
        <w:numPr>
          <w:ilvl w:val="0"/>
          <w:numId w:val="1"/>
        </w:numPr>
        <w:rPr>
          <w:rFonts w:ascii="Topmarks" w:hAnsi="Topmarks"/>
          <w:sz w:val="24"/>
          <w:szCs w:val="24"/>
        </w:rPr>
      </w:pPr>
      <w:r>
        <w:rPr>
          <w:rFonts w:ascii="Topmarks" w:hAnsi="Topmarks"/>
          <w:sz w:val="24"/>
          <w:szCs w:val="24"/>
        </w:rPr>
        <w:t>Culture where mistakes are embraced and viewed as part of the learning process</w:t>
      </w:r>
    </w:p>
    <w:sectPr w:rsidR="007554CF" w:rsidRPr="007554CF"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D1B15"/>
    <w:multiLevelType w:val="hybridMultilevel"/>
    <w:tmpl w:val="4F00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F487D"/>
    <w:multiLevelType w:val="hybridMultilevel"/>
    <w:tmpl w:val="5FC0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107C6"/>
    <w:multiLevelType w:val="multilevel"/>
    <w:tmpl w:val="B7AE26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D7523"/>
    <w:multiLevelType w:val="hybridMultilevel"/>
    <w:tmpl w:val="07F0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A661C"/>
    <w:multiLevelType w:val="hybridMultilevel"/>
    <w:tmpl w:val="5A664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97D39"/>
    <w:multiLevelType w:val="multilevel"/>
    <w:tmpl w:val="95020D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985658"/>
    <w:multiLevelType w:val="hybridMultilevel"/>
    <w:tmpl w:val="93CA4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D2147F"/>
    <w:multiLevelType w:val="hybridMultilevel"/>
    <w:tmpl w:val="0C128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3D24C8"/>
    <w:multiLevelType w:val="hybridMultilevel"/>
    <w:tmpl w:val="9CF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4"/>
  </w:num>
  <w:num w:numId="4">
    <w:abstractNumId w:val="2"/>
  </w:num>
  <w:num w:numId="5">
    <w:abstractNumId w:val="6"/>
  </w:num>
  <w:num w:numId="6">
    <w:abstractNumId w:val="7"/>
  </w:num>
  <w:num w:numId="7">
    <w:abstractNumId w:val="8"/>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45D5B"/>
    <w:rsid w:val="000472F1"/>
    <w:rsid w:val="00065729"/>
    <w:rsid w:val="00114C91"/>
    <w:rsid w:val="0018344C"/>
    <w:rsid w:val="0020486A"/>
    <w:rsid w:val="002546FC"/>
    <w:rsid w:val="002C7982"/>
    <w:rsid w:val="003C395C"/>
    <w:rsid w:val="00416EF2"/>
    <w:rsid w:val="00471D44"/>
    <w:rsid w:val="00490CE7"/>
    <w:rsid w:val="004C3058"/>
    <w:rsid w:val="00503CEC"/>
    <w:rsid w:val="005074A3"/>
    <w:rsid w:val="006676E8"/>
    <w:rsid w:val="006A1089"/>
    <w:rsid w:val="007554CF"/>
    <w:rsid w:val="007A013B"/>
    <w:rsid w:val="00822AB5"/>
    <w:rsid w:val="008672E7"/>
    <w:rsid w:val="009C6796"/>
    <w:rsid w:val="00A2306A"/>
    <w:rsid w:val="00A80F06"/>
    <w:rsid w:val="00AC6A9C"/>
    <w:rsid w:val="00B110D8"/>
    <w:rsid w:val="00C1210D"/>
    <w:rsid w:val="00C36168"/>
    <w:rsid w:val="00CB33C2"/>
    <w:rsid w:val="00EB433C"/>
    <w:rsid w:val="00ED2DD5"/>
    <w:rsid w:val="00ED3A99"/>
    <w:rsid w:val="00F505FE"/>
    <w:rsid w:val="00F87214"/>
    <w:rsid w:val="00FD4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474820">
      <w:bodyDiv w:val="1"/>
      <w:marLeft w:val="0"/>
      <w:marRight w:val="0"/>
      <w:marTop w:val="0"/>
      <w:marBottom w:val="0"/>
      <w:divBdr>
        <w:top w:val="none" w:sz="0" w:space="0" w:color="auto"/>
        <w:left w:val="none" w:sz="0" w:space="0" w:color="auto"/>
        <w:bottom w:val="none" w:sz="0" w:space="0" w:color="auto"/>
        <w:right w:val="none" w:sz="0" w:space="0" w:color="auto"/>
      </w:divBdr>
    </w:div>
    <w:div w:id="186328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Props1.xml><?xml version="1.0" encoding="utf-8"?>
<ds:datastoreItem xmlns:ds="http://schemas.openxmlformats.org/officeDocument/2006/customXml" ds:itemID="{154DB19F-6603-41AF-85DA-EC51BEA7D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3.xml><?xml version="1.0" encoding="utf-8"?>
<ds:datastoreItem xmlns:ds="http://schemas.openxmlformats.org/officeDocument/2006/customXml" ds:itemID="{A7A18EB5-2A33-4C46-A747-481985D03E34}">
  <ds:schemaRefs>
    <ds:schemaRef ds:uri="http://purl.org/dc/terms/"/>
    <ds:schemaRef ds:uri="http://www.w3.org/XML/1998/namespace"/>
    <ds:schemaRef ds:uri="http://schemas.microsoft.com/office/infopath/2007/PartnerControls"/>
    <ds:schemaRef ds:uri="http://schemas.microsoft.com/office/2006/documentManagement/types"/>
    <ds:schemaRef ds:uri="adffa80a-b630-420b-ba66-27fcf89fd213"/>
    <ds:schemaRef ds:uri="http://purl.org/dc/dcmitype/"/>
    <ds:schemaRef ds:uri="http://purl.org/dc/elements/1.1/"/>
    <ds:schemaRef ds:uri="http://schemas.openxmlformats.org/package/2006/metadata/core-properties"/>
    <ds:schemaRef ds:uri="4d645f34-9187-4240-a1b2-ba8ab3d182d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2023-01-11T12:50:00Z</dcterms:created>
  <dcterms:modified xsi:type="dcterms:W3CDTF">2023-01-13T10:35:00Z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