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EC934" w14:textId="19254C43" w:rsidR="00416EF2" w:rsidRDefault="00CB35B2" w:rsidP="003C395C">
      <w:pPr>
        <w:jc w:val="center"/>
        <w:rPr>
          <w:rFonts w:ascii="Topmarks" w:hAnsi="Topmarks"/>
          <w:b/>
          <w:bCs/>
          <w:sz w:val="32"/>
          <w:szCs w:val="32"/>
        </w:rPr>
      </w:pPr>
      <w:r>
        <w:rPr>
          <w:noProof/>
        </w:rPr>
        <w:drawing>
          <wp:anchor distT="0" distB="0" distL="114300" distR="114300" simplePos="0" relativeHeight="251658240" behindDoc="0" locked="0" layoutInCell="1" allowOverlap="1" wp14:anchorId="46EB534C" wp14:editId="0EB5B6C1">
            <wp:simplePos x="0" y="0"/>
            <wp:positionH relativeFrom="margin">
              <wp:align>left</wp:align>
            </wp:positionH>
            <wp:positionV relativeFrom="paragraph">
              <wp:posOffset>0</wp:posOffset>
            </wp:positionV>
            <wp:extent cx="1952625" cy="480695"/>
            <wp:effectExtent l="0" t="0" r="9525"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2625" cy="480695"/>
                    </a:xfrm>
                    <a:prstGeom prst="rect">
                      <a:avLst/>
                    </a:prstGeom>
                  </pic:spPr>
                </pic:pic>
              </a:graphicData>
            </a:graphic>
            <wp14:sizeRelH relativeFrom="page">
              <wp14:pctWidth>0</wp14:pctWidth>
            </wp14:sizeRelH>
            <wp14:sizeRelV relativeFrom="page">
              <wp14:pctHeight>0</wp14:pctHeight>
            </wp14:sizeRelV>
          </wp:anchor>
        </w:drawing>
      </w:r>
      <w:r w:rsidR="003C395C" w:rsidRPr="003C395C">
        <w:rPr>
          <w:rFonts w:ascii="Topmarks" w:hAnsi="Topmarks"/>
          <w:b/>
          <w:bCs/>
          <w:sz w:val="32"/>
          <w:szCs w:val="32"/>
        </w:rPr>
        <w:t>Strategies to Scaffold Learning</w:t>
      </w:r>
    </w:p>
    <w:p w14:paraId="7B757603" w14:textId="1311C92B" w:rsidR="003C395C" w:rsidRDefault="003C395C" w:rsidP="003C395C">
      <w:pPr>
        <w:jc w:val="center"/>
        <w:rPr>
          <w:rFonts w:ascii="Topmarks" w:hAnsi="Topmarks"/>
          <w:b/>
          <w:bCs/>
          <w:sz w:val="32"/>
          <w:szCs w:val="32"/>
        </w:rPr>
      </w:pPr>
      <w:r>
        <w:rPr>
          <w:rFonts w:ascii="Topmarks" w:hAnsi="Topmarks"/>
          <w:b/>
          <w:bCs/>
          <w:sz w:val="32"/>
          <w:szCs w:val="32"/>
        </w:rPr>
        <w:t xml:space="preserve">Subject: </w:t>
      </w:r>
      <w:r w:rsidR="004C3058">
        <w:rPr>
          <w:rFonts w:ascii="Topmarks" w:hAnsi="Topmarks"/>
          <w:b/>
          <w:bCs/>
          <w:sz w:val="32"/>
          <w:szCs w:val="32"/>
        </w:rPr>
        <w:t>Writing</w:t>
      </w:r>
    </w:p>
    <w:tbl>
      <w:tblPr>
        <w:tblStyle w:val="TableGrid"/>
        <w:tblpPr w:leftFromText="180" w:rightFromText="180" w:horzAnchor="margin" w:tblpY="3810"/>
        <w:tblW w:w="0" w:type="auto"/>
        <w:tblLook w:val="04A0" w:firstRow="1" w:lastRow="0" w:firstColumn="1" w:lastColumn="0" w:noHBand="0" w:noVBand="1"/>
      </w:tblPr>
      <w:tblGrid>
        <w:gridCol w:w="7276"/>
        <w:gridCol w:w="7276"/>
        <w:gridCol w:w="7276"/>
      </w:tblGrid>
      <w:tr w:rsidR="00152717" w14:paraId="57EACD08" w14:textId="77777777" w:rsidTr="00126DC6">
        <w:trPr>
          <w:trHeight w:val="4915"/>
        </w:trPr>
        <w:tc>
          <w:tcPr>
            <w:tcW w:w="14552" w:type="dxa"/>
            <w:gridSpan w:val="2"/>
          </w:tcPr>
          <w:p w14:paraId="6FB97BD5" w14:textId="77777777" w:rsidR="00152717" w:rsidRDefault="00152717" w:rsidP="00A753B5">
            <w:pPr>
              <w:jc w:val="center"/>
              <w:rPr>
                <w:rFonts w:ascii="Topmarks" w:hAnsi="Topmarks"/>
                <w:b/>
                <w:bCs/>
                <w:sz w:val="24"/>
                <w:szCs w:val="24"/>
                <w:u w:val="single"/>
              </w:rPr>
            </w:pPr>
            <w:r w:rsidRPr="003C395C">
              <w:rPr>
                <w:rFonts w:ascii="Topmarks" w:hAnsi="Topmarks"/>
                <w:b/>
                <w:bCs/>
                <w:sz w:val="24"/>
                <w:szCs w:val="24"/>
                <w:u w:val="single"/>
              </w:rPr>
              <w:t xml:space="preserve">How can I support learners who </w:t>
            </w:r>
            <w:r>
              <w:rPr>
                <w:rFonts w:ascii="Topmarks" w:hAnsi="Topmarks"/>
                <w:b/>
                <w:bCs/>
                <w:sz w:val="24"/>
                <w:szCs w:val="24"/>
                <w:u w:val="single"/>
              </w:rPr>
              <w:t>are reading below age-related expectations?</w:t>
            </w:r>
          </w:p>
          <w:p w14:paraId="39D088E6" w14:textId="77777777" w:rsidR="00152717" w:rsidRPr="00152717" w:rsidRDefault="00152717" w:rsidP="00152717">
            <w:pPr>
              <w:pStyle w:val="ListParagraph"/>
              <w:numPr>
                <w:ilvl w:val="0"/>
                <w:numId w:val="2"/>
              </w:numPr>
              <w:rPr>
                <w:rFonts w:ascii="Topmarks" w:hAnsi="Topmarks"/>
                <w:sz w:val="20"/>
                <w:szCs w:val="20"/>
              </w:rPr>
            </w:pPr>
            <w:r w:rsidRPr="00152717">
              <w:rPr>
                <w:rFonts w:ascii="Topmarks" w:hAnsi="Topmarks"/>
                <w:sz w:val="20"/>
                <w:szCs w:val="20"/>
              </w:rPr>
              <w:t xml:space="preserve">Securing the basics of pen grip, letter formation and spelling allow learners to be able to focus on composing a piece of writing. Embed this through Penpals and Active Spelling. </w:t>
            </w:r>
          </w:p>
          <w:p w14:paraId="1020B666" w14:textId="77777777" w:rsidR="00152717" w:rsidRPr="00152717" w:rsidRDefault="00152717" w:rsidP="00152717">
            <w:pPr>
              <w:pStyle w:val="ListParagraph"/>
              <w:numPr>
                <w:ilvl w:val="0"/>
                <w:numId w:val="2"/>
              </w:numPr>
              <w:rPr>
                <w:rFonts w:ascii="Topmarks" w:hAnsi="Topmarks"/>
                <w:sz w:val="20"/>
                <w:szCs w:val="20"/>
              </w:rPr>
            </w:pPr>
            <w:r w:rsidRPr="00152717">
              <w:rPr>
                <w:rFonts w:ascii="Topmarks" w:hAnsi="Topmarks"/>
                <w:sz w:val="20"/>
                <w:szCs w:val="20"/>
              </w:rPr>
              <w:t xml:space="preserve">For learners not secure with phonics, this should be a priority. Learners should have plenty of practice writing using the phoneme-grapheme correspondences they know and using the letter formation they have been taught. This can be most easily provided through dictation activities. Use of Little Wandle keep up and catch up interventions. </w:t>
            </w:r>
          </w:p>
          <w:p w14:paraId="52022E89" w14:textId="77777777" w:rsidR="00152717" w:rsidRPr="00152717" w:rsidRDefault="00152717" w:rsidP="00152717">
            <w:pPr>
              <w:pStyle w:val="ListParagraph"/>
              <w:numPr>
                <w:ilvl w:val="0"/>
                <w:numId w:val="2"/>
              </w:numPr>
              <w:rPr>
                <w:rFonts w:ascii="Topmarks" w:hAnsi="Topmarks"/>
                <w:sz w:val="20"/>
                <w:szCs w:val="20"/>
              </w:rPr>
            </w:pPr>
            <w:r w:rsidRPr="00152717">
              <w:rPr>
                <w:rFonts w:ascii="Topmarks" w:hAnsi="Topmarks"/>
                <w:sz w:val="20"/>
                <w:szCs w:val="20"/>
              </w:rPr>
              <w:t xml:space="preserve">Use picture and word banks of key vocabulary. When learners are doing extended writing, make sure that they have word banks of key topic words with pictures to match. This will support them to find and use adventurous and topic-related language. Ideally, the words for these word banks will be the ones you have generated together in skills lessons and added to your working wall, so they will be the ones learners have already begun to use and explore. </w:t>
            </w:r>
          </w:p>
          <w:p w14:paraId="5584A948" w14:textId="77777777" w:rsidR="00152717" w:rsidRPr="00152717" w:rsidRDefault="00152717" w:rsidP="00152717">
            <w:pPr>
              <w:pStyle w:val="ListParagraph"/>
              <w:numPr>
                <w:ilvl w:val="0"/>
                <w:numId w:val="2"/>
              </w:numPr>
              <w:rPr>
                <w:rFonts w:ascii="Topmarks" w:hAnsi="Topmarks"/>
                <w:sz w:val="20"/>
                <w:szCs w:val="20"/>
              </w:rPr>
            </w:pPr>
            <w:r w:rsidRPr="00152717">
              <w:rPr>
                <w:rFonts w:ascii="Topmarks" w:hAnsi="Topmarks"/>
                <w:sz w:val="20"/>
                <w:szCs w:val="20"/>
              </w:rPr>
              <w:t xml:space="preserve">Use the school marking code or symbols to remind learners of key skills, e.g., if they need to remember spaces between words, you could draw a little hand symbol at the top of their page to remind them or give them a simple reminder sheet of what makes a good sentence. </w:t>
            </w:r>
          </w:p>
          <w:p w14:paraId="15421023" w14:textId="5C08B7EB" w:rsidR="00152717" w:rsidRPr="00152717" w:rsidRDefault="00152717" w:rsidP="00152717">
            <w:pPr>
              <w:pStyle w:val="ListParagraph"/>
              <w:numPr>
                <w:ilvl w:val="0"/>
                <w:numId w:val="2"/>
              </w:numPr>
              <w:rPr>
                <w:rFonts w:ascii="Topmarks" w:hAnsi="Topmarks"/>
                <w:sz w:val="18"/>
                <w:szCs w:val="18"/>
              </w:rPr>
            </w:pPr>
            <w:r w:rsidRPr="00152717">
              <w:rPr>
                <w:rFonts w:ascii="Topmarks" w:hAnsi="Topmarks"/>
                <w:sz w:val="20"/>
                <w:szCs w:val="20"/>
              </w:rPr>
              <w:t xml:space="preserve">Use TWS narrative maps with actions. Narrative maps are an excellent way to develop early reading skills and support learners with oral rehearsal. If you draw your narrative map from top to bottom, left to write, learners can point at each symbol as they retell it. Use the same symbols and gestures to match each time, e.g., </w:t>
            </w:r>
            <w:r w:rsidRPr="00152717">
              <w:rPr>
                <w:rFonts w:ascii="Times New Roman" w:hAnsi="Times New Roman" w:cs="Times New Roman"/>
                <w:sz w:val="20"/>
                <w:szCs w:val="20"/>
              </w:rPr>
              <w:t>→</w:t>
            </w:r>
            <w:r w:rsidRPr="00152717">
              <w:rPr>
                <w:rFonts w:ascii="Topmarks" w:hAnsi="Topmarks"/>
                <w:sz w:val="20"/>
                <w:szCs w:val="20"/>
              </w:rPr>
              <w:t xml:space="preserve"> for next, so that learners develop their independence and confidence retelling stories and using story language</w:t>
            </w:r>
          </w:p>
        </w:tc>
        <w:tc>
          <w:tcPr>
            <w:tcW w:w="7276" w:type="dxa"/>
          </w:tcPr>
          <w:p w14:paraId="3A1B1610" w14:textId="77777777" w:rsidR="00152717" w:rsidRDefault="00152717" w:rsidP="007554CF">
            <w:pPr>
              <w:jc w:val="center"/>
              <w:rPr>
                <w:rFonts w:ascii="Topmarks" w:hAnsi="Topmarks"/>
                <w:b/>
                <w:bCs/>
                <w:sz w:val="24"/>
                <w:szCs w:val="24"/>
                <w:u w:val="single"/>
              </w:rPr>
            </w:pPr>
            <w:r w:rsidRPr="003C395C">
              <w:rPr>
                <w:rFonts w:ascii="Topmarks" w:hAnsi="Topmarks"/>
                <w:b/>
                <w:bCs/>
                <w:sz w:val="24"/>
                <w:szCs w:val="24"/>
                <w:u w:val="single"/>
              </w:rPr>
              <w:t>How can I support learners who struggle to retain vocabulary?</w:t>
            </w:r>
          </w:p>
          <w:p w14:paraId="346B2266" w14:textId="77777777" w:rsidR="00152717" w:rsidRPr="000A5531" w:rsidRDefault="00152717" w:rsidP="005042CC">
            <w:pPr>
              <w:pStyle w:val="ListParagraph"/>
              <w:numPr>
                <w:ilvl w:val="0"/>
                <w:numId w:val="3"/>
              </w:numPr>
              <w:rPr>
                <w:rFonts w:ascii="Topmarks" w:hAnsi="Topmarks"/>
                <w:sz w:val="20"/>
                <w:szCs w:val="20"/>
              </w:rPr>
            </w:pPr>
            <w:r w:rsidRPr="000A5531">
              <w:rPr>
                <w:rFonts w:ascii="Topmarks" w:hAnsi="Topmarks"/>
                <w:sz w:val="20"/>
                <w:szCs w:val="20"/>
              </w:rPr>
              <w:t xml:space="preserve">Identify new, interesting or useful words in a text or topic together (e.g., in the plenary of the first lesson looking at a new text) and add them to the working wall together. Refer to these words and model using them in your teaching and encourage learners to use the working wall in their independent writing. </w:t>
            </w:r>
          </w:p>
          <w:p w14:paraId="3C6FCAC5" w14:textId="4F7B1023" w:rsidR="00152717" w:rsidRPr="005042CC" w:rsidRDefault="00152717" w:rsidP="005042CC">
            <w:pPr>
              <w:pStyle w:val="ListParagraph"/>
              <w:numPr>
                <w:ilvl w:val="0"/>
                <w:numId w:val="3"/>
              </w:numPr>
              <w:rPr>
                <w:rFonts w:ascii="Topmarks" w:hAnsi="Topmarks"/>
                <w:sz w:val="20"/>
                <w:szCs w:val="20"/>
              </w:rPr>
            </w:pPr>
            <w:r>
              <w:rPr>
                <w:rFonts w:ascii="Topmarks" w:hAnsi="Topmarks"/>
                <w:sz w:val="20"/>
                <w:szCs w:val="20"/>
              </w:rPr>
              <w:t xml:space="preserve">Mixed ability pairs during </w:t>
            </w:r>
            <w:proofErr w:type="spellStart"/>
            <w:r>
              <w:rPr>
                <w:rFonts w:ascii="Topmarks" w:hAnsi="Topmarks"/>
                <w:sz w:val="20"/>
                <w:szCs w:val="20"/>
              </w:rPr>
              <w:t>CHOTing</w:t>
            </w:r>
            <w:proofErr w:type="spellEnd"/>
            <w:r>
              <w:rPr>
                <w:rFonts w:ascii="Topmarks" w:hAnsi="Topmarks"/>
                <w:sz w:val="20"/>
                <w:szCs w:val="20"/>
              </w:rPr>
              <w:t xml:space="preserve"> section of TWS sessions. Encourage participation and jotting during Kind Calling Out</w:t>
            </w:r>
          </w:p>
          <w:p w14:paraId="28614425" w14:textId="77777777" w:rsidR="00152717" w:rsidRPr="000A5531" w:rsidRDefault="00152717" w:rsidP="005042CC">
            <w:pPr>
              <w:pStyle w:val="ListParagraph"/>
              <w:numPr>
                <w:ilvl w:val="0"/>
                <w:numId w:val="3"/>
              </w:numPr>
              <w:rPr>
                <w:rFonts w:ascii="Topmarks" w:hAnsi="Topmarks"/>
                <w:sz w:val="20"/>
                <w:szCs w:val="20"/>
              </w:rPr>
            </w:pPr>
            <w:r w:rsidRPr="000A5531">
              <w:rPr>
                <w:rFonts w:ascii="Topmarks" w:hAnsi="Topmarks"/>
                <w:sz w:val="20"/>
                <w:szCs w:val="20"/>
              </w:rPr>
              <w:t xml:space="preserve">Rehearse new words. Practise saying them together in a high voice, a low voice, a fast voice, and a slow voice. Come up with an action together (or use a Makaton action), then say the word and show the action to reinforce. </w:t>
            </w:r>
          </w:p>
          <w:p w14:paraId="2779B754" w14:textId="77777777" w:rsidR="00152717" w:rsidRDefault="00152717" w:rsidP="005042CC">
            <w:pPr>
              <w:pStyle w:val="ListParagraph"/>
              <w:numPr>
                <w:ilvl w:val="0"/>
                <w:numId w:val="3"/>
              </w:numPr>
              <w:rPr>
                <w:rFonts w:ascii="Topmarks" w:hAnsi="Topmarks"/>
                <w:sz w:val="20"/>
                <w:szCs w:val="20"/>
              </w:rPr>
            </w:pPr>
            <w:r w:rsidRPr="000A5531">
              <w:rPr>
                <w:rFonts w:ascii="Topmarks" w:hAnsi="Topmarks"/>
                <w:sz w:val="20"/>
                <w:szCs w:val="20"/>
              </w:rPr>
              <w:t>New vocabulary should be planned for and taught in context. Model using new words in a sentence and give learners time to practise them in context. For example, give them time to answer a question and share their answer</w:t>
            </w:r>
          </w:p>
          <w:p w14:paraId="2271DA65" w14:textId="0FF689B3" w:rsidR="00152717" w:rsidRPr="005042CC" w:rsidRDefault="00152717" w:rsidP="005042CC">
            <w:pPr>
              <w:pStyle w:val="ListParagraph"/>
              <w:numPr>
                <w:ilvl w:val="0"/>
                <w:numId w:val="3"/>
              </w:numPr>
              <w:rPr>
                <w:rFonts w:ascii="Topmarks" w:hAnsi="Topmarks"/>
                <w:sz w:val="20"/>
                <w:szCs w:val="20"/>
              </w:rPr>
            </w:pPr>
            <w:r>
              <w:rPr>
                <w:rFonts w:ascii="Topmarks" w:hAnsi="Topmarks"/>
                <w:sz w:val="20"/>
                <w:szCs w:val="20"/>
              </w:rPr>
              <w:t xml:space="preserve">Use ‘Thinking Side’ to scaffold vocabulary learning through </w:t>
            </w:r>
            <w:r w:rsidR="00361B74">
              <w:rPr>
                <w:rFonts w:ascii="Topmarks" w:hAnsi="Topmarks"/>
                <w:sz w:val="20"/>
                <w:szCs w:val="20"/>
              </w:rPr>
              <w:t>scaffold sheets which generate ideas for the children enabling them to apply them independently on the ‘Writing Side’</w:t>
            </w:r>
          </w:p>
        </w:tc>
      </w:tr>
      <w:tr w:rsidR="003C395C" w14:paraId="6E796896" w14:textId="77777777" w:rsidTr="007554CF">
        <w:trPr>
          <w:trHeight w:val="4915"/>
        </w:trPr>
        <w:tc>
          <w:tcPr>
            <w:tcW w:w="7276" w:type="dxa"/>
          </w:tcPr>
          <w:p w14:paraId="4D6AF98E" w14:textId="77777777" w:rsidR="003C395C" w:rsidRPr="002F7D20" w:rsidRDefault="003C395C" w:rsidP="007554CF">
            <w:pPr>
              <w:jc w:val="center"/>
              <w:rPr>
                <w:rFonts w:ascii="Topmarks" w:hAnsi="Topmarks"/>
                <w:b/>
                <w:bCs/>
                <w:sz w:val="20"/>
                <w:szCs w:val="20"/>
                <w:u w:val="single"/>
              </w:rPr>
            </w:pPr>
            <w:r w:rsidRPr="002F7D20">
              <w:rPr>
                <w:rFonts w:ascii="Topmarks" w:hAnsi="Topmarks"/>
                <w:b/>
                <w:bCs/>
                <w:sz w:val="20"/>
                <w:szCs w:val="20"/>
                <w:u w:val="single"/>
              </w:rPr>
              <w:t>How can I support learners who struggle with attention?</w:t>
            </w:r>
          </w:p>
          <w:p w14:paraId="46432A83" w14:textId="77777777" w:rsidR="00FD65BE" w:rsidRPr="002F7D20" w:rsidRDefault="00A236FE" w:rsidP="00A236FE">
            <w:pPr>
              <w:pStyle w:val="ListParagraph"/>
              <w:numPr>
                <w:ilvl w:val="0"/>
                <w:numId w:val="5"/>
              </w:numPr>
              <w:rPr>
                <w:rFonts w:ascii="Topmarks" w:hAnsi="Topmarks"/>
                <w:sz w:val="20"/>
                <w:szCs w:val="20"/>
              </w:rPr>
            </w:pPr>
            <w:r w:rsidRPr="002F7D20">
              <w:rPr>
                <w:rFonts w:ascii="Topmarks" w:hAnsi="Topmarks"/>
                <w:sz w:val="20"/>
                <w:szCs w:val="20"/>
              </w:rPr>
              <w:t xml:space="preserve">Break the learning into chunks using TWS approach. Ensure you mix teacher talk with partner talk, opportunities to </w:t>
            </w:r>
            <w:r w:rsidR="00FD65BE" w:rsidRPr="002F7D20">
              <w:rPr>
                <w:rFonts w:ascii="Topmarks" w:hAnsi="Topmarks"/>
                <w:sz w:val="20"/>
                <w:szCs w:val="20"/>
              </w:rPr>
              <w:t>CHOT ideas</w:t>
            </w:r>
            <w:r w:rsidRPr="002F7D20">
              <w:rPr>
                <w:rFonts w:ascii="Topmarks" w:hAnsi="Topmarks"/>
                <w:sz w:val="20"/>
                <w:szCs w:val="20"/>
              </w:rPr>
              <w:t xml:space="preserve">, and feedback through gesture (e.g., show me on your thumbs if you agree or disagree; wiggle your fingers if you could up-level my adjective). </w:t>
            </w:r>
          </w:p>
          <w:p w14:paraId="1CBF1137" w14:textId="77777777" w:rsidR="00FD65BE" w:rsidRPr="002F7D20" w:rsidRDefault="00A236FE" w:rsidP="00A236FE">
            <w:pPr>
              <w:pStyle w:val="ListParagraph"/>
              <w:numPr>
                <w:ilvl w:val="0"/>
                <w:numId w:val="5"/>
              </w:numPr>
              <w:rPr>
                <w:rFonts w:ascii="Topmarks" w:hAnsi="Topmarks"/>
                <w:sz w:val="20"/>
                <w:szCs w:val="20"/>
              </w:rPr>
            </w:pPr>
            <w:r w:rsidRPr="002F7D20">
              <w:rPr>
                <w:rFonts w:ascii="Topmarks" w:hAnsi="Topmarks"/>
                <w:sz w:val="20"/>
                <w:szCs w:val="20"/>
              </w:rPr>
              <w:t>Give learners movement breaks. You can build this into your class routine; they help everyone to concentrate, e.g., before starting a teaching session, choose two or three short warm</w:t>
            </w:r>
            <w:r w:rsidR="00FD65BE" w:rsidRPr="002F7D20">
              <w:rPr>
                <w:rFonts w:ascii="Topmarks" w:hAnsi="Topmarks"/>
                <w:sz w:val="20"/>
                <w:szCs w:val="20"/>
              </w:rPr>
              <w:t>-</w:t>
            </w:r>
            <w:r w:rsidRPr="002F7D20">
              <w:rPr>
                <w:rFonts w:ascii="Topmarks" w:hAnsi="Topmarks"/>
                <w:sz w:val="20"/>
                <w:szCs w:val="20"/>
              </w:rPr>
              <w:t xml:space="preserve">ups to do together (such as rolling your shoulders 5 times, chair presses, piano fingers). Add these into independent learning when learners are writing for an extended period. For learners who need additional movement breaks, build in opportunities to the lesson. Could they hand out exercise books? Sharpen their pencil? </w:t>
            </w:r>
          </w:p>
          <w:p w14:paraId="3996FB8E" w14:textId="25D6BF5B" w:rsidR="00FD65BE" w:rsidRPr="002F7D20" w:rsidRDefault="00FD65BE" w:rsidP="00A236FE">
            <w:pPr>
              <w:pStyle w:val="ListParagraph"/>
              <w:numPr>
                <w:ilvl w:val="0"/>
                <w:numId w:val="5"/>
              </w:numPr>
              <w:rPr>
                <w:rFonts w:ascii="Topmarks" w:hAnsi="Topmarks"/>
                <w:sz w:val="20"/>
                <w:szCs w:val="20"/>
              </w:rPr>
            </w:pPr>
            <w:r w:rsidRPr="002F7D20">
              <w:rPr>
                <w:rFonts w:ascii="Topmarks" w:hAnsi="Topmarks"/>
                <w:sz w:val="20"/>
                <w:szCs w:val="20"/>
              </w:rPr>
              <w:t xml:space="preserve">Break independent writing down into </w:t>
            </w:r>
            <w:proofErr w:type="gramStart"/>
            <w:r w:rsidRPr="002F7D20">
              <w:rPr>
                <w:rFonts w:ascii="Topmarks" w:hAnsi="Topmarks"/>
                <w:sz w:val="20"/>
                <w:szCs w:val="20"/>
              </w:rPr>
              <w:t>10 minute</w:t>
            </w:r>
            <w:proofErr w:type="gramEnd"/>
            <w:r w:rsidRPr="002F7D20">
              <w:rPr>
                <w:rFonts w:ascii="Topmarks" w:hAnsi="Topmarks"/>
                <w:sz w:val="20"/>
                <w:szCs w:val="20"/>
              </w:rPr>
              <w:t xml:space="preserve"> chunks</w:t>
            </w:r>
          </w:p>
          <w:p w14:paraId="65C8800C" w14:textId="054B6CBB" w:rsidR="00A236FE" w:rsidRPr="002F7D20" w:rsidRDefault="00A236FE" w:rsidP="00A236FE">
            <w:pPr>
              <w:pStyle w:val="ListParagraph"/>
              <w:numPr>
                <w:ilvl w:val="0"/>
                <w:numId w:val="5"/>
              </w:numPr>
              <w:rPr>
                <w:rFonts w:ascii="Topmarks" w:hAnsi="Topmarks"/>
                <w:sz w:val="20"/>
                <w:szCs w:val="20"/>
              </w:rPr>
            </w:pPr>
            <w:r w:rsidRPr="002F7D20">
              <w:rPr>
                <w:rFonts w:ascii="Topmarks" w:hAnsi="Topmarks"/>
                <w:sz w:val="20"/>
                <w:szCs w:val="20"/>
              </w:rPr>
              <w:t>Build in opportunities to develop attention and listening skills with your whole class. For example, when feeding back an answer, tell learners that you will ask them to share their partner’s answer. To start with, practise this with simple questions (such as, what’s your favourite colour?). Increase the complexity of questions over time. When asking learners to retell a story in pairs, play ‘story whoosh’: one partner begins retelling and, when you give a signal, the other person takes over and continues. You will need to model this first.</w:t>
            </w:r>
          </w:p>
        </w:tc>
        <w:tc>
          <w:tcPr>
            <w:tcW w:w="7276" w:type="dxa"/>
          </w:tcPr>
          <w:p w14:paraId="2DB0029F" w14:textId="77777777" w:rsidR="003C395C" w:rsidRDefault="003C395C" w:rsidP="007554CF">
            <w:pPr>
              <w:jc w:val="center"/>
              <w:rPr>
                <w:rFonts w:ascii="Topmarks" w:hAnsi="Topmarks"/>
                <w:b/>
                <w:bCs/>
                <w:sz w:val="24"/>
                <w:szCs w:val="24"/>
                <w:u w:val="single"/>
              </w:rPr>
            </w:pPr>
            <w:r>
              <w:rPr>
                <w:rFonts w:ascii="Topmarks" w:hAnsi="Topmarks"/>
                <w:b/>
                <w:bCs/>
                <w:sz w:val="24"/>
                <w:szCs w:val="24"/>
                <w:u w:val="single"/>
              </w:rPr>
              <w:t>How can I support learners who struggle with change and transition?</w:t>
            </w:r>
          </w:p>
          <w:p w14:paraId="17B00BB4" w14:textId="77777777" w:rsidR="00A65DBE" w:rsidRPr="00A65DBE" w:rsidRDefault="00A65DBE" w:rsidP="00A65DBE">
            <w:pPr>
              <w:pStyle w:val="ListParagraph"/>
              <w:numPr>
                <w:ilvl w:val="0"/>
                <w:numId w:val="2"/>
              </w:numPr>
              <w:rPr>
                <w:rFonts w:ascii="Topmarks" w:hAnsi="Topmarks"/>
                <w:sz w:val="24"/>
                <w:szCs w:val="24"/>
              </w:rPr>
            </w:pPr>
            <w:r w:rsidRPr="00A65DBE">
              <w:rPr>
                <w:rFonts w:ascii="Topmarks" w:hAnsi="Topmarks"/>
                <w:sz w:val="18"/>
                <w:szCs w:val="18"/>
              </w:rPr>
              <w:t xml:space="preserve">Have a clear routine and use visuals to support. For example, share the visual timetable at the start of each day. Refer back to it throughout the day: ‘Now we have literacy, next handwriting and after that it is lunch’. If changes occur, share this with learners and change the timetable with them. </w:t>
            </w:r>
          </w:p>
          <w:p w14:paraId="616BAC41" w14:textId="77777777" w:rsidR="00753E0F" w:rsidRPr="00753E0F" w:rsidRDefault="00A65DBE" w:rsidP="00A65DBE">
            <w:pPr>
              <w:pStyle w:val="ListParagraph"/>
              <w:numPr>
                <w:ilvl w:val="0"/>
                <w:numId w:val="2"/>
              </w:numPr>
              <w:rPr>
                <w:rFonts w:ascii="Topmarks" w:hAnsi="Topmarks"/>
                <w:sz w:val="24"/>
                <w:szCs w:val="24"/>
              </w:rPr>
            </w:pPr>
            <w:r w:rsidRPr="00A65DBE">
              <w:rPr>
                <w:rFonts w:ascii="Topmarks" w:hAnsi="Topmarks"/>
                <w:sz w:val="18"/>
                <w:szCs w:val="18"/>
              </w:rPr>
              <w:t xml:space="preserve">Give learners warning. For example, if they will need to tidy up for lunch, give them a five-minute warning. Then, count them down. This means they know how long they have to finish and are prepared to stop. For some learners, it will be helpful to give them a five-minute sand timer so they can visualise this. </w:t>
            </w:r>
          </w:p>
          <w:p w14:paraId="57E54BE3" w14:textId="586CCFC5" w:rsidR="00A65DBE" w:rsidRPr="00A65DBE" w:rsidRDefault="00A65DBE" w:rsidP="00A65DBE">
            <w:pPr>
              <w:pStyle w:val="ListParagraph"/>
              <w:numPr>
                <w:ilvl w:val="0"/>
                <w:numId w:val="2"/>
              </w:numPr>
              <w:rPr>
                <w:rFonts w:ascii="Topmarks" w:hAnsi="Topmarks"/>
                <w:sz w:val="24"/>
                <w:szCs w:val="24"/>
              </w:rPr>
            </w:pPr>
            <w:r w:rsidRPr="00A65DBE">
              <w:rPr>
                <w:rFonts w:ascii="Topmarks" w:hAnsi="Topmarks"/>
                <w:sz w:val="18"/>
                <w:szCs w:val="18"/>
              </w:rPr>
              <w:t>Allow learners time to complete work. They may really want to finish what they are doing – it can be very frustrating if your story is missing its ending! Find time later in the day or soon after (e.g., for early morning work the next day) where they can finish. Keep their book open and any notes they’ve made on a whiteboard, so they know that it’s in your mind</w:t>
            </w:r>
          </w:p>
        </w:tc>
        <w:tc>
          <w:tcPr>
            <w:tcW w:w="7276" w:type="dxa"/>
          </w:tcPr>
          <w:p w14:paraId="3CA4F791" w14:textId="5D5F131C" w:rsidR="003C395C" w:rsidRPr="003C395C" w:rsidRDefault="003C395C" w:rsidP="007554CF">
            <w:pPr>
              <w:jc w:val="center"/>
              <w:rPr>
                <w:rFonts w:ascii="Topmarks" w:hAnsi="Topmarks"/>
                <w:b/>
                <w:bCs/>
                <w:sz w:val="24"/>
                <w:szCs w:val="24"/>
                <w:u w:val="single"/>
              </w:rPr>
            </w:pPr>
            <w:r w:rsidRPr="003C395C">
              <w:rPr>
                <w:rFonts w:ascii="Topmarks" w:hAnsi="Topmarks"/>
                <w:b/>
                <w:bCs/>
                <w:sz w:val="24"/>
                <w:szCs w:val="24"/>
                <w:u w:val="single"/>
              </w:rPr>
              <w:t>How can I support learners who need additional time to develop conceptual understanding?</w:t>
            </w:r>
          </w:p>
          <w:p w14:paraId="29DF8430" w14:textId="77777777" w:rsidR="00BC3936" w:rsidRPr="00DC6809" w:rsidRDefault="00BC3936" w:rsidP="00BC3936">
            <w:pPr>
              <w:pStyle w:val="ListParagraph"/>
              <w:numPr>
                <w:ilvl w:val="0"/>
                <w:numId w:val="4"/>
              </w:numPr>
              <w:rPr>
                <w:rFonts w:ascii="Topmarks" w:hAnsi="Topmarks"/>
              </w:rPr>
            </w:pPr>
            <w:r w:rsidRPr="00DC6809">
              <w:rPr>
                <w:rFonts w:ascii="Topmarks" w:hAnsi="Topmarks"/>
                <w:sz w:val="20"/>
                <w:szCs w:val="20"/>
              </w:rPr>
              <w:t xml:space="preserve">Pre-teach. For example, if you are starting a new text on a Monday and know a learner will need more time to process it, find time for them to read it (ideally with a peer or an adult) on the Friday before. This allows them to explore it in their own time, ask any questions they may have and then be the expert when the class reads it on Monday. </w:t>
            </w:r>
          </w:p>
          <w:p w14:paraId="1CDE124F" w14:textId="77777777" w:rsidR="00BC3936" w:rsidRPr="00DC6809" w:rsidRDefault="00BC3936" w:rsidP="00BC3936">
            <w:pPr>
              <w:pStyle w:val="ListParagraph"/>
              <w:numPr>
                <w:ilvl w:val="0"/>
                <w:numId w:val="4"/>
              </w:numPr>
              <w:rPr>
                <w:rFonts w:ascii="Topmarks" w:hAnsi="Topmarks"/>
              </w:rPr>
            </w:pPr>
            <w:r w:rsidRPr="00DC6809">
              <w:rPr>
                <w:rFonts w:ascii="Topmarks" w:hAnsi="Topmarks"/>
                <w:sz w:val="20"/>
                <w:szCs w:val="20"/>
              </w:rPr>
              <w:t xml:space="preserve">Create links in learning in different areas. For example, if you are learning about the Antarctic in geography and read related texts. Also, make links to what learners have previously learnt – did they learn about the life cycle of a frog the previous year? This helps to embed learning. </w:t>
            </w:r>
          </w:p>
          <w:p w14:paraId="04260E64" w14:textId="77777777" w:rsidR="003C395C" w:rsidRPr="00DC6809" w:rsidRDefault="00BC3936" w:rsidP="00BC3936">
            <w:pPr>
              <w:pStyle w:val="ListParagraph"/>
              <w:numPr>
                <w:ilvl w:val="0"/>
                <w:numId w:val="4"/>
              </w:numPr>
              <w:rPr>
                <w:rFonts w:ascii="Topmarks" w:hAnsi="Topmarks"/>
                <w:sz w:val="20"/>
                <w:szCs w:val="20"/>
              </w:rPr>
            </w:pPr>
            <w:r w:rsidRPr="00DC6809">
              <w:rPr>
                <w:rFonts w:ascii="Topmarks" w:hAnsi="Topmarks"/>
                <w:sz w:val="20"/>
                <w:szCs w:val="20"/>
              </w:rPr>
              <w:t>Make learning multi-sensory, e.g., if you are learning a new concept or piece of vocabulary, read it, draw it, write it, act it out.</w:t>
            </w:r>
          </w:p>
          <w:p w14:paraId="17B4D572" w14:textId="77777777" w:rsidR="00A236FE" w:rsidRPr="00DC6809" w:rsidRDefault="00A236FE" w:rsidP="00BC3936">
            <w:pPr>
              <w:pStyle w:val="ListParagraph"/>
              <w:numPr>
                <w:ilvl w:val="0"/>
                <w:numId w:val="4"/>
              </w:numPr>
              <w:rPr>
                <w:rFonts w:ascii="Topmarks" w:hAnsi="Topmarks"/>
                <w:sz w:val="20"/>
                <w:szCs w:val="20"/>
              </w:rPr>
            </w:pPr>
            <w:r w:rsidRPr="00DC6809">
              <w:rPr>
                <w:rFonts w:ascii="Topmarks" w:hAnsi="Topmarks"/>
                <w:sz w:val="20"/>
                <w:szCs w:val="20"/>
              </w:rPr>
              <w:t xml:space="preserve">Use TWS in interventions to embed in class learning </w:t>
            </w:r>
          </w:p>
          <w:p w14:paraId="647C1057" w14:textId="77777777" w:rsidR="00361B74" w:rsidRPr="00DC6809" w:rsidRDefault="00361B74" w:rsidP="00BC3936">
            <w:pPr>
              <w:pStyle w:val="ListParagraph"/>
              <w:numPr>
                <w:ilvl w:val="0"/>
                <w:numId w:val="4"/>
              </w:numPr>
              <w:rPr>
                <w:rFonts w:ascii="Topmarks" w:hAnsi="Topmarks"/>
                <w:sz w:val="20"/>
                <w:szCs w:val="20"/>
              </w:rPr>
            </w:pPr>
            <w:r w:rsidRPr="00DC6809">
              <w:rPr>
                <w:rFonts w:ascii="Topmarks" w:hAnsi="Topmarks"/>
                <w:sz w:val="20"/>
                <w:szCs w:val="20"/>
              </w:rPr>
              <w:t xml:space="preserve">Use Precision Teaching to </w:t>
            </w:r>
            <w:r w:rsidR="000D4491" w:rsidRPr="00DC6809">
              <w:rPr>
                <w:rFonts w:ascii="Topmarks" w:hAnsi="Topmarks"/>
                <w:sz w:val="20"/>
                <w:szCs w:val="20"/>
              </w:rPr>
              <w:t>teach the spelling of HFW and GPCS</w:t>
            </w:r>
          </w:p>
          <w:p w14:paraId="0ECF6201" w14:textId="77777777" w:rsidR="000D4491" w:rsidRPr="00DC6809" w:rsidRDefault="000D4491" w:rsidP="00BC3936">
            <w:pPr>
              <w:pStyle w:val="ListParagraph"/>
              <w:numPr>
                <w:ilvl w:val="0"/>
                <w:numId w:val="4"/>
              </w:numPr>
              <w:rPr>
                <w:rFonts w:ascii="Topmarks" w:hAnsi="Topmarks"/>
                <w:sz w:val="20"/>
                <w:szCs w:val="20"/>
              </w:rPr>
            </w:pPr>
            <w:r w:rsidRPr="00DC6809">
              <w:rPr>
                <w:rFonts w:ascii="Topmarks" w:hAnsi="Topmarks"/>
                <w:sz w:val="20"/>
                <w:szCs w:val="20"/>
              </w:rPr>
              <w:t xml:space="preserve">Use Little Wandle keep up and </w:t>
            </w:r>
            <w:r w:rsidR="00DC6809" w:rsidRPr="00DC6809">
              <w:rPr>
                <w:rFonts w:ascii="Topmarks" w:hAnsi="Topmarks"/>
                <w:sz w:val="20"/>
                <w:szCs w:val="20"/>
              </w:rPr>
              <w:t>catch-up</w:t>
            </w:r>
            <w:r w:rsidRPr="00DC6809">
              <w:rPr>
                <w:rFonts w:ascii="Topmarks" w:hAnsi="Topmarks"/>
                <w:sz w:val="20"/>
                <w:szCs w:val="20"/>
              </w:rPr>
              <w:t xml:space="preserve"> interventions to plug gaps in GPCs and spelling</w:t>
            </w:r>
          </w:p>
          <w:p w14:paraId="5B760A4B" w14:textId="2B58EF9D" w:rsidR="00DC6809" w:rsidRDefault="00DC6809" w:rsidP="00BC3936">
            <w:pPr>
              <w:pStyle w:val="ListParagraph"/>
              <w:numPr>
                <w:ilvl w:val="0"/>
                <w:numId w:val="4"/>
              </w:numPr>
              <w:rPr>
                <w:rFonts w:ascii="Topmarks" w:hAnsi="Topmarks"/>
                <w:sz w:val="20"/>
                <w:szCs w:val="20"/>
              </w:rPr>
            </w:pPr>
            <w:r w:rsidRPr="00DC6809">
              <w:rPr>
                <w:rFonts w:ascii="Topmarks" w:hAnsi="Topmarks"/>
                <w:sz w:val="20"/>
                <w:szCs w:val="20"/>
              </w:rPr>
              <w:t xml:space="preserve">Provide sentences strips </w:t>
            </w:r>
            <w:r w:rsidR="005A2264">
              <w:rPr>
                <w:rFonts w:ascii="Topmarks" w:hAnsi="Topmarks"/>
                <w:sz w:val="20"/>
                <w:szCs w:val="20"/>
              </w:rPr>
              <w:t xml:space="preserve">or gap fills </w:t>
            </w:r>
            <w:r w:rsidRPr="00DC6809">
              <w:rPr>
                <w:rFonts w:ascii="Topmarks" w:hAnsi="Topmarks"/>
                <w:sz w:val="20"/>
                <w:szCs w:val="20"/>
              </w:rPr>
              <w:t>to scaffold writing</w:t>
            </w:r>
          </w:p>
          <w:p w14:paraId="094E7344" w14:textId="1D6E3659" w:rsidR="00156963" w:rsidRPr="00DC6809" w:rsidRDefault="00156963" w:rsidP="00BC3936">
            <w:pPr>
              <w:pStyle w:val="ListParagraph"/>
              <w:numPr>
                <w:ilvl w:val="0"/>
                <w:numId w:val="4"/>
              </w:numPr>
              <w:rPr>
                <w:rFonts w:ascii="Topmarks" w:hAnsi="Topmarks"/>
                <w:sz w:val="20"/>
                <w:szCs w:val="20"/>
              </w:rPr>
            </w:pPr>
            <w:r>
              <w:rPr>
                <w:rFonts w:ascii="Topmarks" w:hAnsi="Topmarks"/>
                <w:sz w:val="20"/>
                <w:szCs w:val="20"/>
              </w:rPr>
              <w:t xml:space="preserve">Application of TWS differentiation techniques </w:t>
            </w:r>
          </w:p>
          <w:p w14:paraId="129D2327" w14:textId="56FF0FBB" w:rsidR="00DC6809" w:rsidRPr="00BC3936" w:rsidRDefault="00156963" w:rsidP="00BC3936">
            <w:pPr>
              <w:pStyle w:val="ListParagraph"/>
              <w:numPr>
                <w:ilvl w:val="0"/>
                <w:numId w:val="4"/>
              </w:numPr>
              <w:rPr>
                <w:rFonts w:ascii="Topmarks" w:hAnsi="Topmarks"/>
                <w:sz w:val="24"/>
                <w:szCs w:val="24"/>
              </w:rPr>
            </w:pPr>
            <w:r w:rsidRPr="00156963">
              <w:rPr>
                <w:rFonts w:ascii="Topmarks" w:hAnsi="Topmarks"/>
                <w:sz w:val="20"/>
                <w:szCs w:val="20"/>
              </w:rPr>
              <w:t>Use regular response intervention</w:t>
            </w:r>
            <w:r>
              <w:rPr>
                <w:rFonts w:ascii="Topmarks" w:hAnsi="Topmarks"/>
                <w:sz w:val="20"/>
                <w:szCs w:val="20"/>
              </w:rPr>
              <w:t xml:space="preserve">s based on formative assessment </w:t>
            </w:r>
          </w:p>
        </w:tc>
      </w:tr>
    </w:tbl>
    <w:p w14:paraId="1960AA8D" w14:textId="54FDB95A" w:rsidR="003C395C" w:rsidRDefault="007554CF" w:rsidP="007554CF">
      <w:pPr>
        <w:rPr>
          <w:rFonts w:ascii="Topmarks" w:hAnsi="Topmarks"/>
          <w:b/>
          <w:bCs/>
          <w:sz w:val="24"/>
          <w:szCs w:val="24"/>
          <w:u w:val="single"/>
        </w:rPr>
      </w:pPr>
      <w:r w:rsidRPr="007554CF">
        <w:rPr>
          <w:rFonts w:ascii="Topmarks" w:hAnsi="Topmarks"/>
          <w:b/>
          <w:bCs/>
          <w:sz w:val="24"/>
          <w:szCs w:val="24"/>
          <w:u w:val="single"/>
        </w:rPr>
        <w:t>Creating an inclusive environment</w:t>
      </w:r>
    </w:p>
    <w:p w14:paraId="6B885615" w14:textId="0479F488" w:rsidR="007554CF" w:rsidRPr="000A255E" w:rsidRDefault="00B139E3" w:rsidP="007554CF">
      <w:pPr>
        <w:pStyle w:val="ListParagraph"/>
        <w:numPr>
          <w:ilvl w:val="0"/>
          <w:numId w:val="1"/>
        </w:numPr>
        <w:rPr>
          <w:rFonts w:ascii="Topmarks" w:hAnsi="Topmarks"/>
          <w:sz w:val="20"/>
          <w:szCs w:val="20"/>
        </w:rPr>
      </w:pPr>
      <w:r w:rsidRPr="000A255E">
        <w:rPr>
          <w:rFonts w:ascii="Topmarks" w:hAnsi="Topmarks"/>
          <w:sz w:val="20"/>
          <w:szCs w:val="20"/>
        </w:rPr>
        <w:t>Create a vocabulary and l</w:t>
      </w:r>
      <w:r w:rsidR="00F35EA7" w:rsidRPr="000A255E">
        <w:rPr>
          <w:rFonts w:ascii="Topmarks" w:hAnsi="Topmarks"/>
          <w:sz w:val="20"/>
          <w:szCs w:val="20"/>
        </w:rPr>
        <w:t xml:space="preserve">anguage rich classrooms </w:t>
      </w:r>
    </w:p>
    <w:p w14:paraId="5017EF91" w14:textId="2A18CF70" w:rsidR="00702B23" w:rsidRPr="000A255E" w:rsidRDefault="00702B23" w:rsidP="007554CF">
      <w:pPr>
        <w:pStyle w:val="ListParagraph"/>
        <w:numPr>
          <w:ilvl w:val="0"/>
          <w:numId w:val="1"/>
        </w:numPr>
        <w:rPr>
          <w:rFonts w:ascii="Topmarks" w:hAnsi="Topmarks"/>
          <w:sz w:val="20"/>
          <w:szCs w:val="20"/>
        </w:rPr>
      </w:pPr>
      <w:r w:rsidRPr="000A255E">
        <w:rPr>
          <w:rFonts w:ascii="Topmarks" w:hAnsi="Topmarks"/>
          <w:sz w:val="20"/>
          <w:szCs w:val="20"/>
        </w:rPr>
        <w:t>Opportunities for oral rehearsal and to develop their thinking out loud – with a partner, in small groups and in whole-class teaching</w:t>
      </w:r>
    </w:p>
    <w:p w14:paraId="254AC6C0" w14:textId="387454E9" w:rsidR="00702B23" w:rsidRPr="000A255E" w:rsidRDefault="00122C47" w:rsidP="007554CF">
      <w:pPr>
        <w:pStyle w:val="ListParagraph"/>
        <w:numPr>
          <w:ilvl w:val="0"/>
          <w:numId w:val="1"/>
        </w:numPr>
        <w:rPr>
          <w:rFonts w:ascii="Topmarks" w:hAnsi="Topmarks"/>
          <w:sz w:val="20"/>
          <w:szCs w:val="20"/>
        </w:rPr>
      </w:pPr>
      <w:r w:rsidRPr="000A255E">
        <w:rPr>
          <w:rFonts w:ascii="Topmarks" w:hAnsi="Topmarks"/>
          <w:sz w:val="20"/>
          <w:szCs w:val="20"/>
        </w:rPr>
        <w:t xml:space="preserve">Be playful with language – learners will make </w:t>
      </w:r>
      <w:r w:rsidR="008D782B" w:rsidRPr="000A255E">
        <w:rPr>
          <w:rFonts w:ascii="Topmarks" w:hAnsi="Topmarks"/>
          <w:sz w:val="20"/>
          <w:szCs w:val="20"/>
        </w:rPr>
        <w:t>mistakes,</w:t>
      </w:r>
      <w:r w:rsidRPr="000A255E">
        <w:rPr>
          <w:rFonts w:ascii="Topmarks" w:hAnsi="Topmarks"/>
          <w:sz w:val="20"/>
          <w:szCs w:val="20"/>
        </w:rPr>
        <w:t xml:space="preserve"> but they will experiment and enjoy the effect words can have </w:t>
      </w:r>
      <w:bookmarkStart w:id="0" w:name="_GoBack"/>
      <w:bookmarkEnd w:id="0"/>
    </w:p>
    <w:p w14:paraId="3637173B" w14:textId="6B8AD51A" w:rsidR="00122C47" w:rsidRPr="000A255E" w:rsidRDefault="00122C47" w:rsidP="007554CF">
      <w:pPr>
        <w:pStyle w:val="ListParagraph"/>
        <w:numPr>
          <w:ilvl w:val="0"/>
          <w:numId w:val="1"/>
        </w:numPr>
        <w:rPr>
          <w:rFonts w:ascii="Topmarks" w:hAnsi="Topmarks"/>
          <w:sz w:val="20"/>
          <w:szCs w:val="20"/>
        </w:rPr>
      </w:pPr>
      <w:r w:rsidRPr="000A255E">
        <w:rPr>
          <w:rFonts w:ascii="Topmarks" w:hAnsi="Topmarks"/>
          <w:sz w:val="20"/>
          <w:szCs w:val="20"/>
        </w:rPr>
        <w:t>Always write for purpose</w:t>
      </w:r>
      <w:r w:rsidR="008D782B" w:rsidRPr="000A255E">
        <w:rPr>
          <w:rFonts w:ascii="Topmarks" w:hAnsi="Topmarks"/>
          <w:sz w:val="20"/>
          <w:szCs w:val="20"/>
        </w:rPr>
        <w:t xml:space="preserve"> so writing is rooted in context and meaning </w:t>
      </w:r>
    </w:p>
    <w:p w14:paraId="79C42EA3" w14:textId="616B97CC" w:rsidR="00214A2E" w:rsidRPr="000A255E" w:rsidRDefault="00214A2E" w:rsidP="007554CF">
      <w:pPr>
        <w:pStyle w:val="ListParagraph"/>
        <w:numPr>
          <w:ilvl w:val="0"/>
          <w:numId w:val="1"/>
        </w:numPr>
        <w:rPr>
          <w:rFonts w:ascii="Topmarks" w:hAnsi="Topmarks"/>
          <w:sz w:val="20"/>
          <w:szCs w:val="20"/>
        </w:rPr>
      </w:pPr>
      <w:r w:rsidRPr="000A255E">
        <w:rPr>
          <w:rFonts w:ascii="Topmarks" w:hAnsi="Topmarks"/>
          <w:sz w:val="20"/>
          <w:szCs w:val="20"/>
        </w:rPr>
        <w:t>Use pictures and actions to support oral rehearsal, embedding new learning and reinforcing new language</w:t>
      </w:r>
    </w:p>
    <w:p w14:paraId="7A514DC7" w14:textId="61C06AA9" w:rsidR="00B139E3" w:rsidRPr="000A255E" w:rsidRDefault="00B139E3" w:rsidP="007554CF">
      <w:pPr>
        <w:pStyle w:val="ListParagraph"/>
        <w:numPr>
          <w:ilvl w:val="0"/>
          <w:numId w:val="1"/>
        </w:numPr>
        <w:rPr>
          <w:rFonts w:ascii="Topmarks" w:hAnsi="Topmarks"/>
          <w:sz w:val="20"/>
          <w:szCs w:val="20"/>
        </w:rPr>
      </w:pPr>
      <w:r w:rsidRPr="000A255E">
        <w:rPr>
          <w:rFonts w:ascii="Topmarks" w:hAnsi="Topmarks"/>
          <w:sz w:val="20"/>
          <w:szCs w:val="20"/>
        </w:rPr>
        <w:t xml:space="preserve">Key </w:t>
      </w:r>
      <w:r w:rsidR="0028651F" w:rsidRPr="000A255E">
        <w:rPr>
          <w:rFonts w:ascii="Topmarks" w:hAnsi="Topmarks"/>
          <w:sz w:val="20"/>
          <w:szCs w:val="20"/>
        </w:rPr>
        <w:t xml:space="preserve">questions and vocabulary linked to what you are currently learning should be displayed. This will reinforce it and support independent work. </w:t>
      </w:r>
    </w:p>
    <w:p w14:paraId="2C566957" w14:textId="1A4FD687" w:rsidR="000A255E" w:rsidRPr="000A255E" w:rsidRDefault="000A255E" w:rsidP="007554CF">
      <w:pPr>
        <w:pStyle w:val="ListParagraph"/>
        <w:numPr>
          <w:ilvl w:val="0"/>
          <w:numId w:val="1"/>
        </w:numPr>
        <w:rPr>
          <w:rFonts w:ascii="Topmarks" w:hAnsi="Topmarks"/>
          <w:sz w:val="20"/>
          <w:szCs w:val="20"/>
        </w:rPr>
      </w:pPr>
      <w:r w:rsidRPr="000A255E">
        <w:rPr>
          <w:rFonts w:ascii="Topmarks" w:hAnsi="Topmarks"/>
          <w:sz w:val="20"/>
          <w:szCs w:val="20"/>
        </w:rPr>
        <w:t xml:space="preserve">Work to create a culture where mistakes are part of the learning process and are even celebrated. </w:t>
      </w:r>
    </w:p>
    <w:sectPr w:rsidR="000A255E" w:rsidRPr="000A255E" w:rsidSect="003C395C">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opmarks">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B1FC3"/>
    <w:multiLevelType w:val="hybridMultilevel"/>
    <w:tmpl w:val="69D80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57257"/>
    <w:multiLevelType w:val="hybridMultilevel"/>
    <w:tmpl w:val="878A5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5D7578"/>
    <w:multiLevelType w:val="hybridMultilevel"/>
    <w:tmpl w:val="8D2C5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B70255"/>
    <w:multiLevelType w:val="hybridMultilevel"/>
    <w:tmpl w:val="4E38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567656"/>
    <w:multiLevelType w:val="hybridMultilevel"/>
    <w:tmpl w:val="4248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95C"/>
    <w:rsid w:val="00065729"/>
    <w:rsid w:val="00094E52"/>
    <w:rsid w:val="000A255E"/>
    <w:rsid w:val="000A5531"/>
    <w:rsid w:val="000D4491"/>
    <w:rsid w:val="00122C47"/>
    <w:rsid w:val="00152717"/>
    <w:rsid w:val="00156963"/>
    <w:rsid w:val="0018344C"/>
    <w:rsid w:val="00214A2E"/>
    <w:rsid w:val="0028651F"/>
    <w:rsid w:val="002F7D20"/>
    <w:rsid w:val="00361B74"/>
    <w:rsid w:val="003C395C"/>
    <w:rsid w:val="00416EF2"/>
    <w:rsid w:val="00490CE7"/>
    <w:rsid w:val="004C3058"/>
    <w:rsid w:val="005042CC"/>
    <w:rsid w:val="005A2264"/>
    <w:rsid w:val="00702B23"/>
    <w:rsid w:val="00753E0F"/>
    <w:rsid w:val="007554CF"/>
    <w:rsid w:val="00773D00"/>
    <w:rsid w:val="008D782B"/>
    <w:rsid w:val="00A236FE"/>
    <w:rsid w:val="00A65DBE"/>
    <w:rsid w:val="00A75118"/>
    <w:rsid w:val="00A753B5"/>
    <w:rsid w:val="00B139E3"/>
    <w:rsid w:val="00BC3936"/>
    <w:rsid w:val="00CB35B2"/>
    <w:rsid w:val="00DC6809"/>
    <w:rsid w:val="00ED3A99"/>
    <w:rsid w:val="00F35EA7"/>
    <w:rsid w:val="00FD6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980F2"/>
  <w15:chartTrackingRefBased/>
  <w15:docId w15:val="{0960579C-512C-49A9-9B68-B8863C635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3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1C3165C4202642A8B9CB6A9D60FD96" ma:contentTypeVersion="16" ma:contentTypeDescription="Create a new document." ma:contentTypeScope="" ma:versionID="5755fe7e0815efd2c4f3b3e1f327de09">
  <xsd:schema xmlns:xsd="http://www.w3.org/2001/XMLSchema" xmlns:xs="http://www.w3.org/2001/XMLSchema" xmlns:p="http://schemas.microsoft.com/office/2006/metadata/properties" xmlns:ns2="4d645f34-9187-4240-a1b2-ba8ab3d182d4" xmlns:ns3="adffa80a-b630-420b-ba66-27fcf89fd213" targetNamespace="http://schemas.microsoft.com/office/2006/metadata/properties" ma:root="true" ma:fieldsID="a6d7c5c3e0121d5f30075c8b299bf1f7" ns2:_="" ns3:_="">
    <xsd:import namespace="4d645f34-9187-4240-a1b2-ba8ab3d182d4"/>
    <xsd:import namespace="adffa80a-b630-420b-ba66-27fcf89fd2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45f34-9187-4240-a1b2-ba8ab3d182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120689-8e3a-4526-a671-b1a5bcde415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ffa80a-b630-420b-ba66-27fcf89fd21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476ee8-deb3-4115-b8f0-7d7c1c3ee043}" ma:internalName="TaxCatchAll" ma:showField="CatchAllData" ma:web="adffa80a-b630-420b-ba66-27fcf89fd2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645f34-9187-4240-a1b2-ba8ab3d182d4">
      <Terms xmlns="http://schemas.microsoft.com/office/infopath/2007/PartnerControls"/>
    </lcf76f155ced4ddcb4097134ff3c332f>
    <TaxCatchAll xmlns="adffa80a-b630-420b-ba66-27fcf89fd213" xsi:nil="true"/>
  </documentManagement>
</p:properties>
</file>

<file path=customXml/itemProps1.xml><?xml version="1.0" encoding="utf-8"?>
<ds:datastoreItem xmlns:ds="http://schemas.openxmlformats.org/officeDocument/2006/customXml" ds:itemID="{71AF4486-F857-4EEE-87E5-74485BAD7F00}">
  <ds:schemaRefs>
    <ds:schemaRef ds:uri="http://schemas.microsoft.com/sharepoint/v3/contenttype/forms"/>
  </ds:schemaRefs>
</ds:datastoreItem>
</file>

<file path=customXml/itemProps2.xml><?xml version="1.0" encoding="utf-8"?>
<ds:datastoreItem xmlns:ds="http://schemas.openxmlformats.org/officeDocument/2006/customXml" ds:itemID="{BBFDEE3E-D8C7-4BCA-B9BA-75F1F01A9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645f34-9187-4240-a1b2-ba8ab3d182d4"/>
    <ds:schemaRef ds:uri="adffa80a-b630-420b-ba66-27fcf89fd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A18EB5-2A33-4C46-A747-481985D03E34}">
  <ds:schemaRefs>
    <ds:schemaRef ds:uri="http://purl.org/dc/dcmitype/"/>
    <ds:schemaRef ds:uri="http://schemas.microsoft.com/office/infopath/2007/PartnerControls"/>
    <ds:schemaRef ds:uri="adffa80a-b630-420b-ba66-27fcf89fd213"/>
    <ds:schemaRef ds:uri="http://purl.org/dc/terms/"/>
    <ds:schemaRef ds:uri="http://schemas.microsoft.com/office/2006/documentManagement/types"/>
    <ds:schemaRef ds:uri="http://purl.org/dc/elements/1.1/"/>
    <ds:schemaRef ds:uri="http://schemas.openxmlformats.org/package/2006/metadata/core-properties"/>
    <ds:schemaRef ds:uri="4d645f34-9187-4240-a1b2-ba8ab3d182d4"/>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1104</Words>
  <Characters>6295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Critchley</dc:creator>
  <cp:keywords/>
  <dc:description/>
  <cp:lastModifiedBy>Natalie Vaughan</cp:lastModifiedBy>
  <cp:revision>3</cp:revision>
  <dcterms:created xsi:type="dcterms:W3CDTF">2023-01-11T12:48:00Z</dcterms:created>
  <dcterms:modified xsi:type="dcterms:W3CDTF">2023-01-13T10:37:00Z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0x010100AD1C3165C4202642A8B9CB6A9D60FD96</vt:lpwstr>
  </property>
</Properties>
</file>