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1FFD6" w14:textId="7BD2E7D9" w:rsidR="00747798" w:rsidRDefault="00747798" w:rsidP="003C395C">
      <w:pPr>
        <w:jc w:val="center"/>
        <w:rPr>
          <w:rFonts w:ascii="Topmarks" w:hAnsi="Topmarks"/>
          <w:b/>
          <w:bCs/>
          <w:sz w:val="32"/>
          <w:szCs w:val="32"/>
        </w:rPr>
      </w:pPr>
      <w:bookmarkStart w:id="0" w:name="_Hlk124498166"/>
      <w:r>
        <w:rPr>
          <w:noProof/>
        </w:rPr>
        <w:drawing>
          <wp:anchor distT="0" distB="0" distL="114300" distR="114300" simplePos="0" relativeHeight="251658240" behindDoc="0" locked="0" layoutInCell="1" allowOverlap="1" wp14:anchorId="58E71DED" wp14:editId="14E28D56">
            <wp:simplePos x="0" y="0"/>
            <wp:positionH relativeFrom="column">
              <wp:posOffset>114300</wp:posOffset>
            </wp:positionH>
            <wp:positionV relativeFrom="paragraph">
              <wp:posOffset>0</wp:posOffset>
            </wp:positionV>
            <wp:extent cx="1952625" cy="48069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Pr>
          <w:rFonts w:ascii="Topmarks" w:hAnsi="Topmarks"/>
          <w:b/>
          <w:bCs/>
          <w:sz w:val="32"/>
          <w:szCs w:val="32"/>
        </w:rPr>
        <w:t xml:space="preserve">Strategies to Scaffold Learning </w:t>
      </w:r>
    </w:p>
    <w:p w14:paraId="7B757603" w14:textId="52FE2B60" w:rsidR="003C395C" w:rsidRDefault="003C395C" w:rsidP="003C395C">
      <w:pPr>
        <w:jc w:val="center"/>
        <w:rPr>
          <w:rFonts w:ascii="Topmarks" w:hAnsi="Topmarks"/>
          <w:b/>
          <w:bCs/>
          <w:sz w:val="32"/>
          <w:szCs w:val="32"/>
        </w:rPr>
      </w:pPr>
      <w:r>
        <w:rPr>
          <w:rFonts w:ascii="Topmarks" w:hAnsi="Topmarks"/>
          <w:b/>
          <w:bCs/>
          <w:sz w:val="32"/>
          <w:szCs w:val="32"/>
        </w:rPr>
        <w:t xml:space="preserve">Subject: </w:t>
      </w:r>
      <w:r w:rsidR="00DB20DA">
        <w:rPr>
          <w:rFonts w:ascii="Topmarks" w:hAnsi="Topmarks"/>
          <w:b/>
          <w:bCs/>
          <w:sz w:val="32"/>
          <w:szCs w:val="32"/>
        </w:rPr>
        <w:t>Art</w:t>
      </w:r>
    </w:p>
    <w:p w14:paraId="1960AA8D" w14:textId="54FDB95A" w:rsidR="003C395C" w:rsidRDefault="007554CF" w:rsidP="007554CF">
      <w:pPr>
        <w:rPr>
          <w:rFonts w:ascii="Topmarks" w:hAnsi="Topmarks"/>
          <w:b/>
          <w:bCs/>
          <w:sz w:val="24"/>
          <w:szCs w:val="24"/>
          <w:u w:val="single"/>
        </w:rPr>
      </w:pPr>
      <w:r w:rsidRPr="007554CF">
        <w:rPr>
          <w:rFonts w:ascii="Topmarks" w:hAnsi="Topmarks"/>
          <w:b/>
          <w:bCs/>
          <w:sz w:val="24"/>
          <w:szCs w:val="24"/>
          <w:u w:val="single"/>
        </w:rPr>
        <w:t>Creating an inclusive environment</w:t>
      </w:r>
    </w:p>
    <w:p w14:paraId="6F1D9B3C" w14:textId="77777777" w:rsidR="006C58F2" w:rsidRPr="00732B56" w:rsidRDefault="006C58F2" w:rsidP="006C58F2">
      <w:pPr>
        <w:pStyle w:val="ListParagraph"/>
        <w:numPr>
          <w:ilvl w:val="0"/>
          <w:numId w:val="1"/>
        </w:numPr>
        <w:rPr>
          <w:rFonts w:ascii="Topmarks" w:hAnsi="Topmarks"/>
          <w:sz w:val="20"/>
          <w:szCs w:val="20"/>
        </w:rPr>
      </w:pPr>
      <w:r w:rsidRPr="00732B56">
        <w:rPr>
          <w:rFonts w:ascii="Topmarks" w:hAnsi="Topmarks"/>
          <w:sz w:val="18"/>
          <w:szCs w:val="18"/>
        </w:rPr>
        <w:t xml:space="preserve">Potential barriers to learning for individuals should be anticipated alongside a pathway to ensure these learners can actively participate in the best possible way. </w:t>
      </w:r>
    </w:p>
    <w:p w14:paraId="73A8538A" w14:textId="77777777" w:rsidR="006C58F2" w:rsidRPr="00732B56" w:rsidRDefault="006C58F2" w:rsidP="006C58F2">
      <w:pPr>
        <w:pStyle w:val="ListParagraph"/>
        <w:numPr>
          <w:ilvl w:val="0"/>
          <w:numId w:val="1"/>
        </w:numPr>
        <w:rPr>
          <w:rFonts w:ascii="Topmarks" w:hAnsi="Topmarks"/>
          <w:sz w:val="20"/>
          <w:szCs w:val="20"/>
        </w:rPr>
      </w:pPr>
      <w:r w:rsidRPr="00732B56">
        <w:rPr>
          <w:rFonts w:ascii="Topmarks" w:hAnsi="Topmarks"/>
          <w:sz w:val="18"/>
          <w:szCs w:val="18"/>
        </w:rPr>
        <w:t xml:space="preserve">Planning should clearly identify what children and young people will learn. </w:t>
      </w:r>
    </w:p>
    <w:p w14:paraId="7494D8DA" w14:textId="77777777" w:rsidR="006C58F2" w:rsidRPr="00732B56" w:rsidRDefault="006C58F2" w:rsidP="006C58F2">
      <w:pPr>
        <w:pStyle w:val="ListParagraph"/>
        <w:numPr>
          <w:ilvl w:val="0"/>
          <w:numId w:val="1"/>
        </w:numPr>
        <w:rPr>
          <w:rFonts w:ascii="Topmarks" w:hAnsi="Topmarks"/>
          <w:sz w:val="20"/>
          <w:szCs w:val="20"/>
        </w:rPr>
      </w:pPr>
      <w:r w:rsidRPr="00732B56">
        <w:rPr>
          <w:rFonts w:ascii="Topmarks" w:hAnsi="Topmarks"/>
          <w:sz w:val="18"/>
          <w:szCs w:val="18"/>
        </w:rPr>
        <w:t xml:space="preserve">Teachers should consider factors that support each learner’s needs, and factors that may inhibit or prevent learning such as use of equipment, environmental sensitivity risks, gaps in knowledge of vocabulary or processes. </w:t>
      </w:r>
    </w:p>
    <w:p w14:paraId="6B885615" w14:textId="1B99C12F" w:rsidR="007554CF" w:rsidRDefault="006C58F2" w:rsidP="006C58F2">
      <w:pPr>
        <w:pStyle w:val="ListParagraph"/>
        <w:numPr>
          <w:ilvl w:val="0"/>
          <w:numId w:val="1"/>
        </w:numPr>
        <w:rPr>
          <w:rFonts w:ascii="Topmarks" w:hAnsi="Topmarks"/>
          <w:sz w:val="20"/>
          <w:szCs w:val="20"/>
        </w:rPr>
      </w:pPr>
      <w:r w:rsidRPr="00732B56">
        <w:rPr>
          <w:rFonts w:ascii="Topmarks" w:hAnsi="Topmarks"/>
          <w:sz w:val="18"/>
          <w:szCs w:val="18"/>
        </w:rPr>
        <w:t>Teachers should also be mindful of how to balance adult support alongside opportunities for independent learning, ensuring that tasks are broken down and build incrementally.</w:t>
      </w:r>
    </w:p>
    <w:p w14:paraId="051D92F2" w14:textId="5C477BD4" w:rsidR="00732B56" w:rsidRDefault="00732B56" w:rsidP="006C58F2">
      <w:pPr>
        <w:pStyle w:val="ListParagraph"/>
        <w:numPr>
          <w:ilvl w:val="0"/>
          <w:numId w:val="1"/>
        </w:numPr>
        <w:rPr>
          <w:rFonts w:ascii="Topmarks" w:hAnsi="Topmarks"/>
          <w:sz w:val="18"/>
          <w:szCs w:val="18"/>
        </w:rPr>
      </w:pPr>
      <w:r>
        <w:rPr>
          <w:rFonts w:ascii="Topmarks" w:hAnsi="Topmarks"/>
          <w:sz w:val="18"/>
          <w:szCs w:val="18"/>
        </w:rPr>
        <w:t>It</w:t>
      </w:r>
      <w:r w:rsidRPr="00732B56">
        <w:rPr>
          <w:rFonts w:ascii="Topmarks" w:hAnsi="Topmarks"/>
          <w:sz w:val="18"/>
          <w:szCs w:val="18"/>
        </w:rPr>
        <w:t xml:space="preserve"> is vital to carefully consider the classroom spaces and the learning environment to ensure all learners can fully access this curriculum area. There can be challenges for learners with physical and sensory issues, as well as for those with self-regulating behaviours.</w:t>
      </w:r>
    </w:p>
    <w:p w14:paraId="27EE3B08" w14:textId="77777777" w:rsidR="00D537AB" w:rsidRDefault="00D537AB" w:rsidP="006C58F2">
      <w:pPr>
        <w:pStyle w:val="ListParagraph"/>
        <w:numPr>
          <w:ilvl w:val="0"/>
          <w:numId w:val="1"/>
        </w:numPr>
        <w:rPr>
          <w:rFonts w:ascii="Topmarks" w:hAnsi="Topmarks"/>
          <w:sz w:val="18"/>
          <w:szCs w:val="18"/>
        </w:rPr>
      </w:pPr>
      <w:r w:rsidRPr="00D537AB">
        <w:rPr>
          <w:rFonts w:ascii="Topmarks" w:hAnsi="Topmarks"/>
          <w:sz w:val="18"/>
          <w:szCs w:val="18"/>
        </w:rPr>
        <w:t>Some learners’ needs can lead them to struggle to work as part of a group and they may benefit from working more individually.</w:t>
      </w:r>
    </w:p>
    <w:p w14:paraId="1CC622EA" w14:textId="77777777" w:rsidR="00D537AB" w:rsidRDefault="00D537AB" w:rsidP="006C58F2">
      <w:pPr>
        <w:pStyle w:val="ListParagraph"/>
        <w:numPr>
          <w:ilvl w:val="0"/>
          <w:numId w:val="1"/>
        </w:numPr>
        <w:rPr>
          <w:rFonts w:ascii="Topmarks" w:hAnsi="Topmarks"/>
          <w:sz w:val="18"/>
          <w:szCs w:val="18"/>
        </w:rPr>
      </w:pPr>
      <w:r w:rsidRPr="00D537AB">
        <w:rPr>
          <w:rFonts w:ascii="Topmarks" w:hAnsi="Topmarks"/>
          <w:sz w:val="18"/>
          <w:szCs w:val="18"/>
        </w:rPr>
        <w:t xml:space="preserve">Build in plenty of discussion time where all learners feel safe to voice their ideas. Explain how experimentation is an opportunity to develop ideas and that there is not one correct way to do this. </w:t>
      </w:r>
    </w:p>
    <w:p w14:paraId="52A34588" w14:textId="77777777" w:rsidR="00D537AB" w:rsidRDefault="00D537AB" w:rsidP="006C58F2">
      <w:pPr>
        <w:pStyle w:val="ListParagraph"/>
        <w:numPr>
          <w:ilvl w:val="0"/>
          <w:numId w:val="1"/>
        </w:numPr>
        <w:rPr>
          <w:rFonts w:ascii="Topmarks" w:hAnsi="Topmarks"/>
          <w:sz w:val="18"/>
          <w:szCs w:val="18"/>
        </w:rPr>
      </w:pPr>
      <w:r w:rsidRPr="00D537AB">
        <w:rPr>
          <w:rFonts w:ascii="Topmarks" w:hAnsi="Topmarks"/>
          <w:sz w:val="18"/>
          <w:szCs w:val="18"/>
        </w:rPr>
        <w:t>Provide a variety of model examples to support learners and develop their skills and confidence.</w:t>
      </w:r>
    </w:p>
    <w:p w14:paraId="1E5F0F2D" w14:textId="77777777" w:rsidR="00D537AB" w:rsidRPr="00D537AB" w:rsidRDefault="00D537AB" w:rsidP="00D537AB">
      <w:pPr>
        <w:pStyle w:val="ListParagraph"/>
        <w:numPr>
          <w:ilvl w:val="0"/>
          <w:numId w:val="1"/>
        </w:numPr>
        <w:rPr>
          <w:rFonts w:ascii="Topmarks" w:hAnsi="Topmarks"/>
          <w:sz w:val="18"/>
          <w:szCs w:val="18"/>
        </w:rPr>
      </w:pPr>
      <w:r w:rsidRPr="00D537AB">
        <w:rPr>
          <w:rFonts w:ascii="Topmarks" w:hAnsi="Topmarks"/>
          <w:sz w:val="18"/>
          <w:szCs w:val="18"/>
        </w:rPr>
        <w:t>As a further part of planning, always test a practical task before a lesson, as this can pinpoint techniques that may need to be adapted</w:t>
      </w:r>
      <w:r>
        <w:t>.</w:t>
      </w:r>
    </w:p>
    <w:p w14:paraId="1C5FB2E7" w14:textId="77777777" w:rsidR="00D537AB" w:rsidRPr="00D537AB" w:rsidRDefault="00D537AB" w:rsidP="00D537AB">
      <w:pPr>
        <w:ind w:left="360"/>
        <w:rPr>
          <w:rFonts w:ascii="Topmarks" w:hAnsi="Topmarks"/>
          <w:sz w:val="18"/>
          <w:szCs w:val="18"/>
        </w:rPr>
      </w:pPr>
    </w:p>
    <w:tbl>
      <w:tblPr>
        <w:tblStyle w:val="TableGrid"/>
        <w:tblpPr w:leftFromText="180" w:rightFromText="180" w:vertAnchor="page" w:horzAnchor="margin" w:tblpY="5709"/>
        <w:tblW w:w="0" w:type="auto"/>
        <w:tblLook w:val="04A0" w:firstRow="1" w:lastRow="0" w:firstColumn="1" w:lastColumn="0" w:noHBand="0" w:noVBand="1"/>
      </w:tblPr>
      <w:tblGrid>
        <w:gridCol w:w="7276"/>
        <w:gridCol w:w="7276"/>
        <w:gridCol w:w="7276"/>
      </w:tblGrid>
      <w:tr w:rsidR="00D537AB" w14:paraId="43FCB18B" w14:textId="77777777" w:rsidTr="00D537AB">
        <w:trPr>
          <w:trHeight w:val="4915"/>
        </w:trPr>
        <w:tc>
          <w:tcPr>
            <w:tcW w:w="7276" w:type="dxa"/>
          </w:tcPr>
          <w:p w14:paraId="3A12B668" w14:textId="77777777" w:rsidR="00D537AB" w:rsidRDefault="00D537AB" w:rsidP="00E92BD8">
            <w:pPr>
              <w:jc w:val="center"/>
              <w:rPr>
                <w:rFonts w:ascii="Topmarks" w:hAnsi="Topmarks"/>
                <w:b/>
                <w:bCs/>
                <w:sz w:val="24"/>
                <w:szCs w:val="24"/>
                <w:u w:val="single"/>
              </w:rPr>
            </w:pPr>
            <w:bookmarkStart w:id="1" w:name="_Hlk124498259"/>
            <w:r w:rsidRPr="003C395C">
              <w:rPr>
                <w:rFonts w:ascii="Topmarks" w:hAnsi="Topmarks"/>
                <w:b/>
                <w:bCs/>
                <w:sz w:val="24"/>
                <w:szCs w:val="24"/>
                <w:u w:val="single"/>
              </w:rPr>
              <w:t>How can I support learners who struggle to access lessons because of literacy difficulties?</w:t>
            </w:r>
          </w:p>
          <w:p w14:paraId="1D0DB85E" w14:textId="77777777" w:rsidR="00E92BD8" w:rsidRPr="00E92BD8" w:rsidRDefault="00E92BD8" w:rsidP="00E92BD8">
            <w:pPr>
              <w:pStyle w:val="ListParagraph"/>
              <w:numPr>
                <w:ilvl w:val="0"/>
                <w:numId w:val="2"/>
              </w:numPr>
              <w:rPr>
                <w:rFonts w:ascii="Topmarks" w:hAnsi="Topmarks"/>
                <w:sz w:val="24"/>
                <w:szCs w:val="24"/>
              </w:rPr>
            </w:pPr>
            <w:r w:rsidRPr="00E92BD8">
              <w:rPr>
                <w:rFonts w:ascii="Topmarks" w:hAnsi="Topmarks"/>
                <w:sz w:val="18"/>
                <w:szCs w:val="18"/>
              </w:rPr>
              <w:t xml:space="preserve">Provide visual aids to enable learners to identify artists and their work, as well as to identify equipment and media. </w:t>
            </w:r>
          </w:p>
          <w:p w14:paraId="19334C5D" w14:textId="77777777" w:rsidR="00BE5031" w:rsidRPr="00BE5031" w:rsidRDefault="00E92BD8" w:rsidP="00E92BD8">
            <w:pPr>
              <w:pStyle w:val="ListParagraph"/>
              <w:numPr>
                <w:ilvl w:val="0"/>
                <w:numId w:val="2"/>
              </w:numPr>
              <w:rPr>
                <w:rFonts w:ascii="Topmarks" w:hAnsi="Topmarks"/>
                <w:sz w:val="24"/>
                <w:szCs w:val="24"/>
              </w:rPr>
            </w:pPr>
            <w:r w:rsidRPr="00E92BD8">
              <w:rPr>
                <w:rFonts w:ascii="Topmarks" w:hAnsi="Topmarks"/>
                <w:sz w:val="18"/>
                <w:szCs w:val="18"/>
              </w:rPr>
              <w:t xml:space="preserve">Provide a word and/or picture bank for the learner to refer to during guided and independent activities. </w:t>
            </w:r>
          </w:p>
          <w:p w14:paraId="44CDD302" w14:textId="01396CAD" w:rsidR="00E92BD8" w:rsidRPr="00E92BD8" w:rsidRDefault="00E92BD8" w:rsidP="00E92BD8">
            <w:pPr>
              <w:pStyle w:val="ListParagraph"/>
              <w:numPr>
                <w:ilvl w:val="0"/>
                <w:numId w:val="2"/>
              </w:numPr>
              <w:rPr>
                <w:rFonts w:ascii="Topmarks" w:hAnsi="Topmarks"/>
                <w:sz w:val="24"/>
                <w:szCs w:val="24"/>
              </w:rPr>
            </w:pPr>
            <w:r w:rsidRPr="00E92BD8">
              <w:rPr>
                <w:rFonts w:ascii="Topmarks" w:hAnsi="Topmarks"/>
                <w:sz w:val="18"/>
                <w:szCs w:val="18"/>
              </w:rPr>
              <w:t xml:space="preserve">Use strategies such as modelling, </w:t>
            </w:r>
            <w:r w:rsidR="00D11FDC" w:rsidRPr="00E92BD8">
              <w:rPr>
                <w:rFonts w:ascii="Topmarks" w:hAnsi="Topmarks"/>
                <w:sz w:val="18"/>
                <w:szCs w:val="18"/>
              </w:rPr>
              <w:t>demonstrating,</w:t>
            </w:r>
            <w:r w:rsidRPr="00E92BD8">
              <w:rPr>
                <w:rFonts w:ascii="Topmarks" w:hAnsi="Topmarks"/>
                <w:sz w:val="18"/>
                <w:szCs w:val="18"/>
              </w:rPr>
              <w:t xml:space="preserve"> and imitating to support learners in understanding the step-by-step processes.</w:t>
            </w:r>
          </w:p>
        </w:tc>
        <w:tc>
          <w:tcPr>
            <w:tcW w:w="7276" w:type="dxa"/>
          </w:tcPr>
          <w:p w14:paraId="617C4136" w14:textId="77777777" w:rsidR="00D537AB" w:rsidRDefault="00D537AB" w:rsidP="00D537AB">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struggle </w:t>
            </w:r>
            <w:r w:rsidR="00BB6D82">
              <w:rPr>
                <w:rFonts w:ascii="Topmarks" w:hAnsi="Topmarks"/>
                <w:b/>
                <w:bCs/>
                <w:sz w:val="24"/>
                <w:szCs w:val="24"/>
                <w:u w:val="single"/>
              </w:rPr>
              <w:t>with fine motor skills?</w:t>
            </w:r>
          </w:p>
          <w:p w14:paraId="18778CF1" w14:textId="77777777" w:rsidR="00245428" w:rsidRPr="00245428" w:rsidRDefault="00245428" w:rsidP="00245428">
            <w:pPr>
              <w:pStyle w:val="ListParagraph"/>
              <w:numPr>
                <w:ilvl w:val="0"/>
                <w:numId w:val="3"/>
              </w:numPr>
              <w:rPr>
                <w:rFonts w:ascii="Topmarks" w:hAnsi="Topmarks"/>
                <w:sz w:val="24"/>
                <w:szCs w:val="24"/>
              </w:rPr>
            </w:pPr>
            <w:r w:rsidRPr="00245428">
              <w:rPr>
                <w:rFonts w:ascii="Topmarks" w:hAnsi="Topmarks"/>
                <w:sz w:val="18"/>
                <w:szCs w:val="18"/>
              </w:rPr>
              <w:t xml:space="preserve">Consider using frames or adhesives (e.g., masking tape) that hold down learners’ work to surfaces in cases where learners may struggle to hold a resource in place. Provide learners with larger scale materials to work on and gradually decrease the scale as they acquire greater control. </w:t>
            </w:r>
          </w:p>
          <w:p w14:paraId="4148346D" w14:textId="77777777" w:rsidR="00245428" w:rsidRPr="00245428" w:rsidRDefault="00245428" w:rsidP="00245428">
            <w:pPr>
              <w:pStyle w:val="ListParagraph"/>
              <w:numPr>
                <w:ilvl w:val="0"/>
                <w:numId w:val="3"/>
              </w:numPr>
              <w:rPr>
                <w:rFonts w:ascii="Topmarks" w:hAnsi="Topmarks"/>
                <w:sz w:val="24"/>
                <w:szCs w:val="24"/>
              </w:rPr>
            </w:pPr>
            <w:r w:rsidRPr="00245428">
              <w:rPr>
                <w:rFonts w:ascii="Topmarks" w:hAnsi="Topmarks"/>
                <w:sz w:val="18"/>
                <w:szCs w:val="18"/>
              </w:rPr>
              <w:t xml:space="preserve">Encourage learners to experiment with different media, for example when drawing offer chunkier graphite sticks as well as soft ‘B’ range pencils. Similarly, offer a range of painting application media – some learners may prefer a sponge to a brush or may even use their fingers at times. </w:t>
            </w:r>
          </w:p>
          <w:p w14:paraId="7051FEC2" w14:textId="77777777" w:rsidR="00245428" w:rsidRPr="00245428" w:rsidRDefault="00245428" w:rsidP="00245428">
            <w:pPr>
              <w:pStyle w:val="ListParagraph"/>
              <w:numPr>
                <w:ilvl w:val="0"/>
                <w:numId w:val="3"/>
              </w:numPr>
              <w:rPr>
                <w:rFonts w:ascii="Topmarks" w:hAnsi="Topmarks"/>
                <w:sz w:val="24"/>
                <w:szCs w:val="24"/>
              </w:rPr>
            </w:pPr>
            <w:r w:rsidRPr="00245428">
              <w:rPr>
                <w:rFonts w:ascii="Topmarks" w:hAnsi="Topmarks"/>
                <w:sz w:val="18"/>
                <w:szCs w:val="18"/>
              </w:rPr>
              <w:t>Plan each lesson well in advance, to consider points where learners may struggle and allow for adult guidance accordingly. Use of scissors can be a source of frustration for some learners and wider-handled or easy grip scissors can be a useful aid.</w:t>
            </w:r>
          </w:p>
          <w:p w14:paraId="2724DD74" w14:textId="14A74461" w:rsidR="00245428" w:rsidRPr="00245428" w:rsidRDefault="00245428" w:rsidP="00245428">
            <w:pPr>
              <w:pStyle w:val="ListParagraph"/>
              <w:numPr>
                <w:ilvl w:val="0"/>
                <w:numId w:val="3"/>
              </w:numPr>
              <w:rPr>
                <w:rFonts w:ascii="Topmarks" w:hAnsi="Topmarks"/>
                <w:sz w:val="24"/>
                <w:szCs w:val="24"/>
              </w:rPr>
            </w:pPr>
            <w:r w:rsidRPr="00245428">
              <w:rPr>
                <w:rFonts w:ascii="Topmarks" w:hAnsi="Topmarks"/>
                <w:sz w:val="18"/>
                <w:szCs w:val="18"/>
              </w:rPr>
              <w:t>Engaging in art and design activity is great for helping build fine motor skills for all children. Learners will enjoy and benefit from using malleable media such as clay or air dough.</w:t>
            </w:r>
          </w:p>
        </w:tc>
        <w:tc>
          <w:tcPr>
            <w:tcW w:w="7276" w:type="dxa"/>
          </w:tcPr>
          <w:p w14:paraId="2E0755FE" w14:textId="77777777" w:rsidR="00D537AB" w:rsidRDefault="00D537AB" w:rsidP="00D537AB">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383ED0E4" w14:textId="77777777" w:rsidR="00BB6D82" w:rsidRPr="00245428" w:rsidRDefault="00BB6D82" w:rsidP="00BB6D82">
            <w:pPr>
              <w:pStyle w:val="ListParagraph"/>
              <w:numPr>
                <w:ilvl w:val="0"/>
                <w:numId w:val="3"/>
              </w:numPr>
              <w:rPr>
                <w:rFonts w:ascii="Topmarks" w:hAnsi="Topmarks"/>
                <w:sz w:val="18"/>
                <w:szCs w:val="18"/>
              </w:rPr>
            </w:pPr>
            <w:r w:rsidRPr="00245428">
              <w:rPr>
                <w:rFonts w:ascii="Topmarks" w:hAnsi="Topmarks"/>
                <w:sz w:val="18"/>
                <w:szCs w:val="18"/>
              </w:rPr>
              <w:t xml:space="preserve">Learners will hear and use a range of specific vocabulary including pattern, colour, tone, texture, line, shape, form and space. Discuss and display any key vocabulary together with its meaning. Practise saying them together. </w:t>
            </w:r>
          </w:p>
          <w:p w14:paraId="671C1F5D" w14:textId="77777777" w:rsidR="00BB6D82" w:rsidRPr="00245428" w:rsidRDefault="00BB6D82" w:rsidP="00BB6D82">
            <w:pPr>
              <w:pStyle w:val="ListParagraph"/>
              <w:numPr>
                <w:ilvl w:val="0"/>
                <w:numId w:val="3"/>
              </w:numPr>
              <w:rPr>
                <w:rFonts w:ascii="Topmarks" w:hAnsi="Topmarks"/>
                <w:sz w:val="18"/>
                <w:szCs w:val="18"/>
              </w:rPr>
            </w:pPr>
            <w:r w:rsidRPr="00245428">
              <w:rPr>
                <w:rFonts w:ascii="Topmarks" w:hAnsi="Topmarks"/>
                <w:sz w:val="18"/>
                <w:szCs w:val="18"/>
              </w:rPr>
              <w:t xml:space="preserve">Provide visual word banks that are accessible to the learners. </w:t>
            </w:r>
          </w:p>
          <w:p w14:paraId="4C5069EE" w14:textId="3D184502" w:rsidR="00BB6D82" w:rsidRPr="00BB6D82" w:rsidRDefault="00BB6D82" w:rsidP="00BB6D82">
            <w:pPr>
              <w:pStyle w:val="ListParagraph"/>
              <w:numPr>
                <w:ilvl w:val="0"/>
                <w:numId w:val="3"/>
              </w:numPr>
              <w:rPr>
                <w:rFonts w:ascii="Topmarks" w:hAnsi="Topmarks"/>
                <w:sz w:val="24"/>
                <w:szCs w:val="24"/>
              </w:rPr>
            </w:pPr>
            <w:r w:rsidRPr="00245428">
              <w:rPr>
                <w:rFonts w:ascii="Topmarks" w:hAnsi="Topmarks"/>
                <w:sz w:val="18"/>
                <w:szCs w:val="18"/>
              </w:rPr>
              <w:t>Ensure that the vocabulary becomes embedded by referring to it regularly during lessons and whilst modelling.</w:t>
            </w:r>
          </w:p>
        </w:tc>
      </w:tr>
      <w:tr w:rsidR="00C5360B" w14:paraId="15E5BCBE" w14:textId="77777777" w:rsidTr="00152598">
        <w:trPr>
          <w:trHeight w:val="4915"/>
        </w:trPr>
        <w:tc>
          <w:tcPr>
            <w:tcW w:w="14552" w:type="dxa"/>
            <w:gridSpan w:val="2"/>
          </w:tcPr>
          <w:p w14:paraId="52E31F28" w14:textId="77777777" w:rsidR="00C5360B" w:rsidRDefault="00C5360B" w:rsidP="00D537AB">
            <w:pPr>
              <w:jc w:val="center"/>
              <w:rPr>
                <w:rFonts w:ascii="Topmarks" w:hAnsi="Topmarks"/>
                <w:b/>
                <w:bCs/>
                <w:sz w:val="24"/>
                <w:szCs w:val="24"/>
                <w:u w:val="single"/>
              </w:rPr>
            </w:pPr>
            <w:r>
              <w:rPr>
                <w:rFonts w:ascii="Topmarks" w:hAnsi="Topmarks"/>
                <w:b/>
                <w:bCs/>
                <w:sz w:val="24"/>
                <w:szCs w:val="24"/>
                <w:u w:val="single"/>
              </w:rPr>
              <w:t>How can I support learners who struggle with attention?</w:t>
            </w:r>
          </w:p>
          <w:p w14:paraId="6E2F1EAA" w14:textId="77777777" w:rsidR="00C5360B" w:rsidRPr="00C41FF1" w:rsidRDefault="00C5360B" w:rsidP="00C41FF1">
            <w:pPr>
              <w:pStyle w:val="ListParagraph"/>
              <w:numPr>
                <w:ilvl w:val="0"/>
                <w:numId w:val="5"/>
              </w:numPr>
              <w:rPr>
                <w:rFonts w:ascii="Topmarks" w:hAnsi="Topmarks"/>
                <w:sz w:val="24"/>
                <w:szCs w:val="24"/>
              </w:rPr>
            </w:pPr>
            <w:r w:rsidRPr="00C41FF1">
              <w:rPr>
                <w:rFonts w:ascii="Topmarks" w:hAnsi="Topmarks"/>
                <w:sz w:val="18"/>
                <w:szCs w:val="18"/>
              </w:rPr>
              <w:t xml:space="preserve">Reflect on the positioning of learners within the classroom to maximise their engagement. Some learners will benefit from working and interacting with selected others. A calm environment will help minimise distractions. </w:t>
            </w:r>
          </w:p>
          <w:p w14:paraId="20B8577F" w14:textId="77777777" w:rsidR="00C5360B" w:rsidRPr="00C41FF1" w:rsidRDefault="00C5360B" w:rsidP="00C41FF1">
            <w:pPr>
              <w:pStyle w:val="ListParagraph"/>
              <w:numPr>
                <w:ilvl w:val="0"/>
                <w:numId w:val="5"/>
              </w:numPr>
              <w:rPr>
                <w:rFonts w:ascii="Topmarks" w:hAnsi="Topmarks"/>
                <w:sz w:val="24"/>
                <w:szCs w:val="24"/>
              </w:rPr>
            </w:pPr>
            <w:r w:rsidRPr="00C41FF1">
              <w:rPr>
                <w:rFonts w:ascii="Topmarks" w:hAnsi="Topmarks"/>
                <w:sz w:val="18"/>
                <w:szCs w:val="18"/>
              </w:rPr>
              <w:t xml:space="preserve">Consider adapting the lesson to break it into chunks that permit time for paired or group talk and allow tasks to be completed across manageable stages. </w:t>
            </w:r>
          </w:p>
          <w:p w14:paraId="5B0160CD" w14:textId="77777777" w:rsidR="00C5360B" w:rsidRPr="00C41FF1" w:rsidRDefault="00C5360B" w:rsidP="00C41FF1">
            <w:pPr>
              <w:pStyle w:val="ListParagraph"/>
              <w:numPr>
                <w:ilvl w:val="0"/>
                <w:numId w:val="5"/>
              </w:numPr>
              <w:rPr>
                <w:rFonts w:ascii="Topmarks" w:hAnsi="Topmarks"/>
                <w:sz w:val="24"/>
                <w:szCs w:val="24"/>
              </w:rPr>
            </w:pPr>
            <w:r w:rsidRPr="00C41FF1">
              <w:rPr>
                <w:rFonts w:ascii="Topmarks" w:hAnsi="Topmarks"/>
                <w:sz w:val="18"/>
                <w:szCs w:val="18"/>
              </w:rPr>
              <w:t xml:space="preserve">Pre-expose learners to the content of the lesson by sharing with them any resources to be used as well as the content of the lesson, perhaps the work of an artist they are learning about or an example of the kind of outcomes they will produce. This will support learners to engage in the processes. </w:t>
            </w:r>
          </w:p>
          <w:p w14:paraId="5EEB851E" w14:textId="77777777" w:rsidR="00C5360B" w:rsidRPr="00C41FF1" w:rsidRDefault="00C5360B" w:rsidP="00C41FF1">
            <w:pPr>
              <w:pStyle w:val="ListParagraph"/>
              <w:numPr>
                <w:ilvl w:val="0"/>
                <w:numId w:val="5"/>
              </w:numPr>
              <w:rPr>
                <w:rFonts w:ascii="Topmarks" w:hAnsi="Topmarks"/>
                <w:sz w:val="24"/>
                <w:szCs w:val="24"/>
              </w:rPr>
            </w:pPr>
            <w:r w:rsidRPr="00C41FF1">
              <w:rPr>
                <w:rFonts w:ascii="Topmarks" w:hAnsi="Topmarks"/>
                <w:sz w:val="18"/>
                <w:szCs w:val="18"/>
              </w:rPr>
              <w:t>Giving time for learners to look back through their sketchbook to make connections to what they already know, which in turn can help nurture motivation.</w:t>
            </w:r>
          </w:p>
          <w:p w14:paraId="0076B1F1" w14:textId="77777777" w:rsidR="00C5360B" w:rsidRPr="00C5360B" w:rsidRDefault="00C5360B" w:rsidP="00C5360B">
            <w:pPr>
              <w:pStyle w:val="ListParagraph"/>
              <w:numPr>
                <w:ilvl w:val="0"/>
                <w:numId w:val="5"/>
              </w:numPr>
              <w:rPr>
                <w:rFonts w:ascii="Topmarks" w:hAnsi="Topmarks"/>
                <w:sz w:val="24"/>
                <w:szCs w:val="24"/>
              </w:rPr>
            </w:pPr>
            <w:r w:rsidRPr="00C41FF1">
              <w:rPr>
                <w:rFonts w:ascii="Topmarks" w:hAnsi="Topmarks"/>
                <w:sz w:val="18"/>
                <w:szCs w:val="18"/>
              </w:rPr>
              <w:t xml:space="preserve">Allow movement breaks if and when necessary and give learners classroom jobs such as handing out a resource. This will support learners who struggle with self-regulation. </w:t>
            </w:r>
          </w:p>
          <w:p w14:paraId="73E7D34D" w14:textId="1E24AFBD" w:rsidR="00C5360B" w:rsidRPr="00C5360B" w:rsidRDefault="00C5360B" w:rsidP="00C5360B">
            <w:pPr>
              <w:pStyle w:val="ListParagraph"/>
              <w:numPr>
                <w:ilvl w:val="0"/>
                <w:numId w:val="5"/>
              </w:numPr>
              <w:rPr>
                <w:rFonts w:ascii="Topmarks" w:hAnsi="Topmarks"/>
                <w:sz w:val="24"/>
                <w:szCs w:val="24"/>
              </w:rPr>
            </w:pPr>
            <w:r w:rsidRPr="00C5360B">
              <w:rPr>
                <w:rFonts w:ascii="Topmarks" w:hAnsi="Topmarks"/>
                <w:sz w:val="18"/>
                <w:szCs w:val="18"/>
              </w:rPr>
              <w:t>All learners should routinely clean and tidy away the equipment they have used and time for this needs to be built into lessons, as it is a useful tool for encouraging independence as well as managing transitions.</w:t>
            </w:r>
          </w:p>
        </w:tc>
        <w:tc>
          <w:tcPr>
            <w:tcW w:w="7276" w:type="dxa"/>
          </w:tcPr>
          <w:p w14:paraId="1FA22869" w14:textId="3EC4D988" w:rsidR="00C5360B" w:rsidRDefault="00C5360B" w:rsidP="00D537AB">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need additional time </w:t>
            </w:r>
            <w:r w:rsidR="00152598" w:rsidRPr="003C395C">
              <w:rPr>
                <w:rFonts w:ascii="Topmarks" w:hAnsi="Topmarks"/>
                <w:b/>
                <w:bCs/>
                <w:sz w:val="24"/>
                <w:szCs w:val="24"/>
                <w:u w:val="single"/>
              </w:rPr>
              <w:t xml:space="preserve">to </w:t>
            </w:r>
            <w:r w:rsidR="00152598">
              <w:rPr>
                <w:rFonts w:ascii="Topmarks" w:hAnsi="Topmarks"/>
                <w:b/>
                <w:bCs/>
                <w:sz w:val="24"/>
                <w:szCs w:val="24"/>
                <w:u w:val="single"/>
              </w:rPr>
              <w:t>develop</w:t>
            </w:r>
            <w:r w:rsidRPr="003C395C">
              <w:rPr>
                <w:rFonts w:ascii="Topmarks" w:hAnsi="Topmarks"/>
                <w:b/>
                <w:bCs/>
                <w:sz w:val="24"/>
                <w:szCs w:val="24"/>
                <w:u w:val="single"/>
              </w:rPr>
              <w:t xml:space="preserve"> conceptual understanding?</w:t>
            </w:r>
          </w:p>
          <w:p w14:paraId="56692D2A" w14:textId="77777777" w:rsidR="00C5360B" w:rsidRDefault="00C5360B" w:rsidP="008E56AB">
            <w:pPr>
              <w:pStyle w:val="ListParagraph"/>
              <w:numPr>
                <w:ilvl w:val="0"/>
                <w:numId w:val="3"/>
              </w:numPr>
              <w:rPr>
                <w:rFonts w:ascii="Topmarks" w:hAnsi="Topmarks"/>
                <w:sz w:val="18"/>
                <w:szCs w:val="18"/>
              </w:rPr>
            </w:pPr>
            <w:r w:rsidRPr="008E56AB">
              <w:rPr>
                <w:rFonts w:ascii="Topmarks" w:hAnsi="Topmarks"/>
                <w:sz w:val="18"/>
                <w:szCs w:val="18"/>
              </w:rPr>
              <w:t xml:space="preserve">Provide opportunities for small group learning either before (preteach) or during the lesson. This will support learners and allow time to ask questions or explore resources alongside adult intervention. These opportunities are part of the repetition process needed to maximise capacity to build up conceptual understanding. </w:t>
            </w:r>
          </w:p>
          <w:p w14:paraId="36ED6D27" w14:textId="77777777" w:rsidR="00C5360B" w:rsidRDefault="00C5360B" w:rsidP="00C5360B">
            <w:pPr>
              <w:pStyle w:val="ListParagraph"/>
              <w:numPr>
                <w:ilvl w:val="0"/>
                <w:numId w:val="3"/>
              </w:numPr>
              <w:rPr>
                <w:rFonts w:ascii="Topmarks" w:hAnsi="Topmarks"/>
                <w:sz w:val="18"/>
                <w:szCs w:val="18"/>
              </w:rPr>
            </w:pPr>
            <w:r w:rsidRPr="008E56AB">
              <w:rPr>
                <w:rFonts w:ascii="Topmarks" w:hAnsi="Topmarks"/>
                <w:sz w:val="18"/>
                <w:szCs w:val="18"/>
              </w:rPr>
              <w:t xml:space="preserve">Take time to model and demonstrate each element of a process, allowing learners to develop their understanding through a stepby-step approach. This will benefit all learners as it allows for an active participatory approach. </w:t>
            </w:r>
          </w:p>
          <w:p w14:paraId="1A32885B" w14:textId="77777777" w:rsidR="00C5360B" w:rsidRDefault="00C5360B" w:rsidP="00C5360B">
            <w:pPr>
              <w:pStyle w:val="ListParagraph"/>
              <w:numPr>
                <w:ilvl w:val="0"/>
                <w:numId w:val="3"/>
              </w:numPr>
              <w:rPr>
                <w:rFonts w:ascii="Topmarks" w:hAnsi="Topmarks"/>
                <w:sz w:val="18"/>
                <w:szCs w:val="18"/>
              </w:rPr>
            </w:pPr>
            <w:r w:rsidRPr="00C5360B">
              <w:rPr>
                <w:rFonts w:ascii="Topmarks" w:hAnsi="Topmarks"/>
                <w:sz w:val="18"/>
                <w:szCs w:val="18"/>
              </w:rPr>
              <w:t xml:space="preserve">Showing outcomes from the previous lesson’s work can be a useful memory aid. </w:t>
            </w:r>
          </w:p>
          <w:p w14:paraId="7041B8D4" w14:textId="257525A9" w:rsidR="00C5360B" w:rsidRPr="00C5360B" w:rsidRDefault="00C5360B" w:rsidP="00C5360B">
            <w:pPr>
              <w:pStyle w:val="ListParagraph"/>
              <w:numPr>
                <w:ilvl w:val="0"/>
                <w:numId w:val="3"/>
              </w:numPr>
              <w:rPr>
                <w:rFonts w:ascii="Topmarks" w:hAnsi="Topmarks"/>
                <w:sz w:val="18"/>
                <w:szCs w:val="18"/>
              </w:rPr>
            </w:pPr>
            <w:r w:rsidRPr="00C5360B">
              <w:rPr>
                <w:rFonts w:ascii="Topmarks" w:hAnsi="Topmarks"/>
                <w:sz w:val="18"/>
                <w:szCs w:val="18"/>
              </w:rPr>
              <w:t>Have visual aids in the form of worked examples that the learners can have to hand when completing independent tasks.</w:t>
            </w:r>
          </w:p>
          <w:p w14:paraId="2AF50C4D" w14:textId="1FA5DB3C" w:rsidR="00C5360B" w:rsidRPr="00C5360B" w:rsidRDefault="00C5360B" w:rsidP="00C5360B">
            <w:pPr>
              <w:ind w:left="360"/>
              <w:rPr>
                <w:rFonts w:ascii="Topmarks" w:hAnsi="Topmarks"/>
                <w:sz w:val="24"/>
                <w:szCs w:val="24"/>
              </w:rPr>
            </w:pPr>
          </w:p>
        </w:tc>
      </w:tr>
    </w:tbl>
    <w:p w14:paraId="53DB3E9A" w14:textId="5254CD3F" w:rsidR="00D537AB" w:rsidRPr="00D537AB" w:rsidRDefault="00D537AB" w:rsidP="00D537AB">
      <w:pPr>
        <w:rPr>
          <w:rFonts w:ascii="Topmarks" w:hAnsi="Topmarks"/>
          <w:sz w:val="18"/>
          <w:szCs w:val="18"/>
        </w:rPr>
      </w:pPr>
      <w:bookmarkStart w:id="2" w:name="_GoBack"/>
      <w:bookmarkEnd w:id="1"/>
      <w:bookmarkEnd w:id="0"/>
      <w:bookmarkEnd w:id="2"/>
    </w:p>
    <w:sectPr w:rsidR="00D537AB" w:rsidRPr="00D537AB"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6174A"/>
    <w:multiLevelType w:val="hybridMultilevel"/>
    <w:tmpl w:val="5AF2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E2A22"/>
    <w:multiLevelType w:val="hybridMultilevel"/>
    <w:tmpl w:val="36F6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E0927"/>
    <w:multiLevelType w:val="hybridMultilevel"/>
    <w:tmpl w:val="8052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A20FB6"/>
    <w:multiLevelType w:val="hybridMultilevel"/>
    <w:tmpl w:val="B230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65729"/>
    <w:rsid w:val="00152598"/>
    <w:rsid w:val="0018344C"/>
    <w:rsid w:val="00245428"/>
    <w:rsid w:val="002546FC"/>
    <w:rsid w:val="00286A66"/>
    <w:rsid w:val="002E0B0A"/>
    <w:rsid w:val="003C395C"/>
    <w:rsid w:val="00416EF2"/>
    <w:rsid w:val="00490CE7"/>
    <w:rsid w:val="004C3058"/>
    <w:rsid w:val="00601EFF"/>
    <w:rsid w:val="006C58F2"/>
    <w:rsid w:val="00732B56"/>
    <w:rsid w:val="00747798"/>
    <w:rsid w:val="007554CF"/>
    <w:rsid w:val="007C5F65"/>
    <w:rsid w:val="008E56AB"/>
    <w:rsid w:val="00A2306A"/>
    <w:rsid w:val="00BB6D82"/>
    <w:rsid w:val="00BE5031"/>
    <w:rsid w:val="00C1210D"/>
    <w:rsid w:val="00C41FF1"/>
    <w:rsid w:val="00C5360B"/>
    <w:rsid w:val="00D11FDC"/>
    <w:rsid w:val="00D537AB"/>
    <w:rsid w:val="00DB20DA"/>
    <w:rsid w:val="00E5400A"/>
    <w:rsid w:val="00E92BD8"/>
    <w:rsid w:val="00ED3A99"/>
    <w:rsid w:val="00FA4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97BE16C2-FD21-4BD6-9ED4-48E5F4AD5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A18EB5-2A33-4C46-A747-481985D03E34}">
  <ds:schemaRefs>
    <ds:schemaRef ds:uri="adffa80a-b630-420b-ba66-27fcf89fd213"/>
    <ds:schemaRef ds:uri="http://schemas.microsoft.com/office/2006/metadata/properties"/>
    <ds:schemaRef ds:uri="http://schemas.microsoft.com/office/2006/documentManagement/types"/>
    <ds:schemaRef ds:uri="http://purl.org/dc/terms/"/>
    <ds:schemaRef ds:uri="4d645f34-9187-4240-a1b2-ba8ab3d182d4"/>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60555DF-68D6-40A5-8123-F4472A74C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F4486-F857-4EEE-87E5-74485BAD7F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2023-01-11T12:52:00Z</dcterms:created>
  <dcterms:modified xsi:type="dcterms:W3CDTF">2023-01-13T10:33:00Z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