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1EC934" w14:textId="6490641E" w:rsidR="00416EF2" w:rsidRDefault="009A6ABF" w:rsidP="009A6ABF">
      <w:pPr>
        <w:jc w:val="center"/>
        <w:rPr>
          <w:rFonts w:ascii="Topmarks" w:hAnsi="Topmarks"/>
          <w:b/>
          <w:bCs/>
          <w:sz w:val="32"/>
          <w:szCs w:val="32"/>
        </w:rPr>
      </w:pPr>
      <w:r>
        <w:rPr>
          <w:noProof/>
        </w:rPr>
        <w:drawing>
          <wp:anchor distT="0" distB="0" distL="114300" distR="114300" simplePos="0" relativeHeight="251658240" behindDoc="0" locked="0" layoutInCell="1" allowOverlap="1" wp14:anchorId="125DB129" wp14:editId="12D52933">
            <wp:simplePos x="0" y="0"/>
            <wp:positionH relativeFrom="column">
              <wp:posOffset>-9525</wp:posOffset>
            </wp:positionH>
            <wp:positionV relativeFrom="paragraph">
              <wp:posOffset>0</wp:posOffset>
            </wp:positionV>
            <wp:extent cx="2105025" cy="51835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05025" cy="518355"/>
                    </a:xfrm>
                    <a:prstGeom prst="rect">
                      <a:avLst/>
                    </a:prstGeom>
                  </pic:spPr>
                </pic:pic>
              </a:graphicData>
            </a:graphic>
            <wp14:sizeRelH relativeFrom="page">
              <wp14:pctWidth>0</wp14:pctWidth>
            </wp14:sizeRelH>
            <wp14:sizeRelV relativeFrom="page">
              <wp14:pctHeight>0</wp14:pctHeight>
            </wp14:sizeRelV>
          </wp:anchor>
        </w:drawing>
      </w:r>
      <w:bookmarkStart w:id="0" w:name="_GoBack"/>
      <w:bookmarkEnd w:id="0"/>
      <w:r w:rsidR="003C395C" w:rsidRPr="003C395C">
        <w:rPr>
          <w:rFonts w:ascii="Topmarks" w:hAnsi="Topmarks"/>
          <w:b/>
          <w:bCs/>
          <w:sz w:val="32"/>
          <w:szCs w:val="32"/>
        </w:rPr>
        <w:t>Strategies to Scaffold Learning</w:t>
      </w:r>
    </w:p>
    <w:p w14:paraId="7B757603" w14:textId="3F37510F" w:rsidR="003C395C" w:rsidRDefault="003C395C" w:rsidP="003C395C">
      <w:pPr>
        <w:jc w:val="center"/>
        <w:rPr>
          <w:rFonts w:ascii="Topmarks" w:hAnsi="Topmarks"/>
          <w:b/>
          <w:bCs/>
          <w:sz w:val="32"/>
          <w:szCs w:val="32"/>
        </w:rPr>
      </w:pPr>
      <w:r>
        <w:rPr>
          <w:rFonts w:ascii="Topmarks" w:hAnsi="Topmarks"/>
          <w:b/>
          <w:bCs/>
          <w:sz w:val="32"/>
          <w:szCs w:val="32"/>
        </w:rPr>
        <w:t xml:space="preserve">Subject: </w:t>
      </w:r>
      <w:r w:rsidR="00CC4C1B">
        <w:rPr>
          <w:rFonts w:ascii="Topmarks" w:hAnsi="Topmarks"/>
          <w:b/>
          <w:bCs/>
          <w:sz w:val="32"/>
          <w:szCs w:val="32"/>
        </w:rPr>
        <w:t>DT</w:t>
      </w:r>
    </w:p>
    <w:tbl>
      <w:tblPr>
        <w:tblStyle w:val="TableGrid"/>
        <w:tblpPr w:leftFromText="180" w:rightFromText="180" w:horzAnchor="margin" w:tblpY="3810"/>
        <w:tblW w:w="0" w:type="auto"/>
        <w:tblLook w:val="04A0" w:firstRow="1" w:lastRow="0" w:firstColumn="1" w:lastColumn="0" w:noHBand="0" w:noVBand="1"/>
      </w:tblPr>
      <w:tblGrid>
        <w:gridCol w:w="7276"/>
        <w:gridCol w:w="7276"/>
        <w:gridCol w:w="7276"/>
      </w:tblGrid>
      <w:tr w:rsidR="003C395C" w14:paraId="57EACD08" w14:textId="77777777" w:rsidTr="007554CF">
        <w:trPr>
          <w:trHeight w:val="4915"/>
        </w:trPr>
        <w:tc>
          <w:tcPr>
            <w:tcW w:w="7276" w:type="dxa"/>
          </w:tcPr>
          <w:p w14:paraId="6D74C4E4" w14:textId="5C234C06" w:rsidR="003C395C" w:rsidRPr="00A63EE4" w:rsidRDefault="003C395C" w:rsidP="007554CF">
            <w:pPr>
              <w:jc w:val="center"/>
              <w:rPr>
                <w:rFonts w:ascii="Topmarks" w:hAnsi="Topmarks"/>
                <w:b/>
                <w:sz w:val="20"/>
                <w:szCs w:val="20"/>
                <w:u w:val="single"/>
              </w:rPr>
            </w:pPr>
            <w:r w:rsidRPr="00A63EE4">
              <w:rPr>
                <w:rFonts w:ascii="Topmarks" w:hAnsi="Topmarks"/>
                <w:b/>
                <w:sz w:val="20"/>
                <w:szCs w:val="20"/>
                <w:u w:val="single"/>
              </w:rPr>
              <w:t xml:space="preserve">How can I support learners who struggle to access lessons because of literacy </w:t>
            </w:r>
            <w:r w:rsidR="00577583" w:rsidRPr="00A63EE4">
              <w:rPr>
                <w:rFonts w:ascii="Topmarks" w:hAnsi="Topmarks"/>
                <w:b/>
                <w:bCs/>
                <w:sz w:val="20"/>
                <w:szCs w:val="20"/>
                <w:u w:val="single"/>
              </w:rPr>
              <w:t xml:space="preserve">and numeracy </w:t>
            </w:r>
            <w:r w:rsidRPr="00A63EE4">
              <w:rPr>
                <w:rFonts w:ascii="Topmarks" w:hAnsi="Topmarks"/>
                <w:b/>
                <w:sz w:val="20"/>
                <w:szCs w:val="20"/>
                <w:u w:val="single"/>
              </w:rPr>
              <w:t>difficulties?</w:t>
            </w:r>
          </w:p>
          <w:p w14:paraId="72FED3C7" w14:textId="77777777" w:rsidR="00E24F48" w:rsidRPr="00A63EE4" w:rsidRDefault="00E24F48" w:rsidP="007554CF">
            <w:pPr>
              <w:jc w:val="center"/>
              <w:rPr>
                <w:rFonts w:ascii="Topmarks" w:hAnsi="Topmarks"/>
                <w:b/>
                <w:bCs/>
                <w:sz w:val="20"/>
                <w:szCs w:val="20"/>
                <w:u w:val="single"/>
              </w:rPr>
            </w:pPr>
          </w:p>
          <w:p w14:paraId="01257D51" w14:textId="760E92CD" w:rsidR="00E24F48" w:rsidRPr="00A63EE4" w:rsidRDefault="00E24F48" w:rsidP="00CD3694">
            <w:pPr>
              <w:pStyle w:val="ListParagraph"/>
              <w:numPr>
                <w:ilvl w:val="0"/>
                <w:numId w:val="2"/>
              </w:numPr>
              <w:rPr>
                <w:rFonts w:ascii="Topmarks" w:hAnsi="Topmarks"/>
                <w:sz w:val="20"/>
                <w:szCs w:val="20"/>
              </w:rPr>
            </w:pPr>
            <w:r w:rsidRPr="00A63EE4">
              <w:rPr>
                <w:rFonts w:ascii="Topmarks" w:hAnsi="Topmarks"/>
                <w:sz w:val="20"/>
                <w:szCs w:val="20"/>
              </w:rPr>
              <w:t>Provide visual aids to enable learners to</w:t>
            </w:r>
            <w:r w:rsidR="00BD5722" w:rsidRPr="00A63EE4">
              <w:rPr>
                <w:rFonts w:ascii="Topmarks" w:hAnsi="Topmarks"/>
                <w:sz w:val="20"/>
                <w:szCs w:val="20"/>
              </w:rPr>
              <w:t xml:space="preserve"> be creative</w:t>
            </w:r>
            <w:r w:rsidR="00464180" w:rsidRPr="00A63EE4">
              <w:rPr>
                <w:rFonts w:ascii="Topmarks" w:hAnsi="Topmarks"/>
                <w:sz w:val="20"/>
                <w:szCs w:val="20"/>
              </w:rPr>
              <w:t xml:space="preserve"> a</w:t>
            </w:r>
            <w:r w:rsidRPr="00A63EE4">
              <w:rPr>
                <w:rFonts w:ascii="Topmarks" w:hAnsi="Topmarks"/>
                <w:sz w:val="20"/>
                <w:szCs w:val="20"/>
              </w:rPr>
              <w:t>nd</w:t>
            </w:r>
            <w:r w:rsidR="00464180" w:rsidRPr="00A63EE4">
              <w:rPr>
                <w:rFonts w:ascii="Topmarks" w:hAnsi="Topmarks"/>
                <w:sz w:val="20"/>
                <w:szCs w:val="20"/>
              </w:rPr>
              <w:t xml:space="preserve"> to be able to </w:t>
            </w:r>
            <w:r w:rsidR="00F32007" w:rsidRPr="00A63EE4">
              <w:rPr>
                <w:rFonts w:ascii="Topmarks" w:hAnsi="Topmarks"/>
                <w:sz w:val="20"/>
                <w:szCs w:val="20"/>
              </w:rPr>
              <w:t>access the</w:t>
            </w:r>
            <w:r w:rsidRPr="00A63EE4">
              <w:rPr>
                <w:rFonts w:ascii="Topmarks" w:hAnsi="Topmarks"/>
                <w:sz w:val="20"/>
                <w:szCs w:val="20"/>
              </w:rPr>
              <w:t xml:space="preserve"> work, as well as to identify equipment and</w:t>
            </w:r>
            <w:r w:rsidR="00464180" w:rsidRPr="00A63EE4">
              <w:rPr>
                <w:rFonts w:ascii="Topmarks" w:hAnsi="Topmarks"/>
                <w:sz w:val="20"/>
                <w:szCs w:val="20"/>
              </w:rPr>
              <w:t xml:space="preserve"> </w:t>
            </w:r>
            <w:r w:rsidRPr="00A63EE4">
              <w:rPr>
                <w:rFonts w:ascii="Topmarks" w:hAnsi="Topmarks"/>
                <w:sz w:val="20"/>
                <w:szCs w:val="20"/>
              </w:rPr>
              <w:t xml:space="preserve">media. </w:t>
            </w:r>
          </w:p>
          <w:p w14:paraId="63E53B12" w14:textId="77777777" w:rsidR="00E24F48" w:rsidRPr="00A63EE4" w:rsidRDefault="00E24F48" w:rsidP="00CD3694">
            <w:pPr>
              <w:pStyle w:val="ListParagraph"/>
              <w:numPr>
                <w:ilvl w:val="0"/>
                <w:numId w:val="2"/>
              </w:numPr>
              <w:rPr>
                <w:rFonts w:ascii="Topmarks" w:hAnsi="Topmarks"/>
                <w:sz w:val="20"/>
                <w:szCs w:val="20"/>
              </w:rPr>
            </w:pPr>
            <w:r w:rsidRPr="00A63EE4">
              <w:rPr>
                <w:rFonts w:ascii="Topmarks" w:hAnsi="Topmarks"/>
                <w:sz w:val="20"/>
                <w:szCs w:val="20"/>
              </w:rPr>
              <w:t xml:space="preserve">Provide a word and/or picture bank for the learner to refer to during guided and independent activities. </w:t>
            </w:r>
          </w:p>
          <w:p w14:paraId="10651CA5" w14:textId="77777777" w:rsidR="002A75E9" w:rsidRPr="00A63EE4" w:rsidRDefault="00E24F48" w:rsidP="00CD3694">
            <w:pPr>
              <w:pStyle w:val="ListParagraph"/>
              <w:numPr>
                <w:ilvl w:val="0"/>
                <w:numId w:val="2"/>
              </w:numPr>
              <w:rPr>
                <w:rFonts w:ascii="Topmarks" w:hAnsi="Topmarks"/>
                <w:sz w:val="20"/>
                <w:szCs w:val="20"/>
              </w:rPr>
            </w:pPr>
            <w:r w:rsidRPr="00A63EE4">
              <w:rPr>
                <w:rFonts w:ascii="Topmarks" w:hAnsi="Topmarks"/>
                <w:sz w:val="20"/>
                <w:szCs w:val="20"/>
              </w:rPr>
              <w:t>Use strategies such as modelling, demonstrating, and imitating to support learners in understanding the step-by-step processes.</w:t>
            </w:r>
          </w:p>
          <w:p w14:paraId="16295C69" w14:textId="77777777" w:rsidR="00E0379F" w:rsidRPr="00A63EE4" w:rsidRDefault="00E0379F" w:rsidP="00CD3694">
            <w:pPr>
              <w:pStyle w:val="ListParagraph"/>
              <w:numPr>
                <w:ilvl w:val="0"/>
                <w:numId w:val="2"/>
              </w:numPr>
              <w:rPr>
                <w:rFonts w:ascii="Topmarks" w:hAnsi="Topmarks"/>
                <w:sz w:val="20"/>
                <w:szCs w:val="20"/>
              </w:rPr>
            </w:pPr>
            <w:r w:rsidRPr="00A63EE4">
              <w:rPr>
                <w:rFonts w:ascii="Topmarks" w:hAnsi="Topmarks"/>
                <w:sz w:val="20"/>
                <w:szCs w:val="20"/>
              </w:rPr>
              <w:t xml:space="preserve">Provide premeasured </w:t>
            </w:r>
            <w:r w:rsidR="00AC4F88" w:rsidRPr="00A63EE4">
              <w:rPr>
                <w:rFonts w:ascii="Topmarks" w:hAnsi="Topmarks"/>
                <w:sz w:val="20"/>
                <w:szCs w:val="20"/>
              </w:rPr>
              <w:t>materials</w:t>
            </w:r>
            <w:r w:rsidR="001B4C52" w:rsidRPr="00A63EE4">
              <w:rPr>
                <w:rFonts w:ascii="Topmarks" w:hAnsi="Topmarks"/>
                <w:sz w:val="20"/>
                <w:szCs w:val="20"/>
              </w:rPr>
              <w:t xml:space="preserve"> in supporting children </w:t>
            </w:r>
            <w:r w:rsidR="00C920AC" w:rsidRPr="00A63EE4">
              <w:rPr>
                <w:rFonts w:ascii="Topmarks" w:hAnsi="Topmarks"/>
                <w:sz w:val="20"/>
                <w:szCs w:val="20"/>
              </w:rPr>
              <w:t xml:space="preserve">creating the product </w:t>
            </w:r>
            <w:r w:rsidR="002A75E9" w:rsidRPr="00A63EE4">
              <w:rPr>
                <w:rFonts w:ascii="Topmarks" w:hAnsi="Topmarks"/>
                <w:sz w:val="20"/>
                <w:szCs w:val="20"/>
              </w:rPr>
              <w:t>e.g.,</w:t>
            </w:r>
            <w:r w:rsidR="00C920AC" w:rsidRPr="00A63EE4">
              <w:rPr>
                <w:rFonts w:ascii="Topmarks" w:hAnsi="Topmarks"/>
                <w:sz w:val="20"/>
                <w:szCs w:val="20"/>
              </w:rPr>
              <w:t xml:space="preserve"> </w:t>
            </w:r>
            <w:proofErr w:type="gramStart"/>
            <w:r w:rsidR="002A75E9" w:rsidRPr="00A63EE4">
              <w:rPr>
                <w:rFonts w:ascii="Topmarks" w:hAnsi="Topmarks"/>
                <w:sz w:val="20"/>
                <w:szCs w:val="20"/>
              </w:rPr>
              <w:t>pre marked</w:t>
            </w:r>
            <w:proofErr w:type="gramEnd"/>
            <w:r w:rsidR="002A75E9" w:rsidRPr="00A63EE4">
              <w:rPr>
                <w:rFonts w:ascii="Topmarks" w:hAnsi="Topmarks"/>
                <w:sz w:val="20"/>
                <w:szCs w:val="20"/>
              </w:rPr>
              <w:t xml:space="preserve"> wood in the KS2 topic automata toys.</w:t>
            </w:r>
          </w:p>
          <w:p w14:paraId="447D480E" w14:textId="6403835C" w:rsidR="003C395C" w:rsidRPr="00A63EE4" w:rsidRDefault="00D85ED9" w:rsidP="00CD3694">
            <w:pPr>
              <w:rPr>
                <w:rFonts w:ascii="Topmarks" w:hAnsi="Topmarks"/>
                <w:sz w:val="20"/>
                <w:szCs w:val="20"/>
              </w:rPr>
            </w:pPr>
            <w:r w:rsidRPr="00A63EE4">
              <w:rPr>
                <w:rFonts w:ascii="Topmarks" w:hAnsi="Topmarks"/>
                <w:sz w:val="20"/>
                <w:szCs w:val="20"/>
              </w:rPr>
              <w:t xml:space="preserve">Use </w:t>
            </w:r>
            <w:r w:rsidR="00067788" w:rsidRPr="00A63EE4">
              <w:rPr>
                <w:rFonts w:ascii="Topmarks" w:hAnsi="Topmarks"/>
                <w:sz w:val="20"/>
                <w:szCs w:val="20"/>
              </w:rPr>
              <w:t xml:space="preserve">ability appropriate maths manipulatives </w:t>
            </w:r>
            <w:r w:rsidR="00411FC8" w:rsidRPr="00A63EE4">
              <w:rPr>
                <w:rFonts w:ascii="Topmarks" w:hAnsi="Topmarks"/>
                <w:sz w:val="20"/>
                <w:szCs w:val="20"/>
              </w:rPr>
              <w:t xml:space="preserve">when measuring </w:t>
            </w:r>
            <w:r w:rsidR="00664A52" w:rsidRPr="00A63EE4">
              <w:rPr>
                <w:rFonts w:ascii="Topmarks" w:hAnsi="Topmarks"/>
                <w:sz w:val="20"/>
                <w:szCs w:val="20"/>
              </w:rPr>
              <w:t>resources e.g.</w:t>
            </w:r>
            <w:r w:rsidR="00500DB2" w:rsidRPr="00A63EE4">
              <w:rPr>
                <w:rFonts w:ascii="Topmarks" w:hAnsi="Topmarks"/>
                <w:sz w:val="20"/>
                <w:szCs w:val="20"/>
              </w:rPr>
              <w:t xml:space="preserve">, </w:t>
            </w:r>
            <w:r w:rsidR="009C125A" w:rsidRPr="00A63EE4">
              <w:rPr>
                <w:rFonts w:ascii="Topmarks" w:hAnsi="Topmarks"/>
                <w:sz w:val="20"/>
                <w:szCs w:val="20"/>
              </w:rPr>
              <w:t xml:space="preserve">6cm = 6 cubes. </w:t>
            </w:r>
          </w:p>
        </w:tc>
        <w:tc>
          <w:tcPr>
            <w:tcW w:w="7276" w:type="dxa"/>
          </w:tcPr>
          <w:p w14:paraId="79B30CDD" w14:textId="69F8DED2" w:rsidR="003C395C" w:rsidRPr="00A63EE4" w:rsidRDefault="003C395C" w:rsidP="007554CF">
            <w:pPr>
              <w:jc w:val="center"/>
              <w:rPr>
                <w:rFonts w:ascii="Topmarks" w:hAnsi="Topmarks"/>
                <w:b/>
                <w:bCs/>
                <w:sz w:val="20"/>
                <w:szCs w:val="20"/>
                <w:u w:val="single"/>
              </w:rPr>
            </w:pPr>
            <w:r w:rsidRPr="00A63EE4">
              <w:rPr>
                <w:rFonts w:ascii="Topmarks" w:hAnsi="Topmarks"/>
                <w:b/>
                <w:sz w:val="20"/>
                <w:szCs w:val="20"/>
                <w:u w:val="single"/>
              </w:rPr>
              <w:t xml:space="preserve">How can I support learners who struggle </w:t>
            </w:r>
            <w:r w:rsidR="002659E7" w:rsidRPr="00A63EE4">
              <w:rPr>
                <w:rFonts w:ascii="Topmarks" w:hAnsi="Topmarks"/>
                <w:b/>
                <w:bCs/>
                <w:sz w:val="20"/>
                <w:szCs w:val="20"/>
                <w:u w:val="single"/>
              </w:rPr>
              <w:t>with fine motor skills?</w:t>
            </w:r>
          </w:p>
          <w:p w14:paraId="0B89052B" w14:textId="77777777" w:rsidR="002659E7" w:rsidRPr="00A63EE4" w:rsidRDefault="002659E7" w:rsidP="002659E7">
            <w:pPr>
              <w:pStyle w:val="ListParagraph"/>
              <w:numPr>
                <w:ilvl w:val="0"/>
                <w:numId w:val="3"/>
              </w:numPr>
              <w:rPr>
                <w:rFonts w:ascii="Topmarks" w:hAnsi="Topmarks"/>
                <w:sz w:val="20"/>
                <w:szCs w:val="20"/>
              </w:rPr>
            </w:pPr>
            <w:r w:rsidRPr="00A63EE4">
              <w:rPr>
                <w:rFonts w:ascii="Topmarks" w:hAnsi="Topmarks"/>
                <w:sz w:val="20"/>
                <w:szCs w:val="20"/>
              </w:rPr>
              <w:t xml:space="preserve">Consider using frames or adhesives (e.g., masking tape) that hold down learners’ work </w:t>
            </w:r>
            <w:r w:rsidR="003C395C" w:rsidRPr="00A63EE4">
              <w:rPr>
                <w:rFonts w:ascii="Topmarks" w:hAnsi="Topmarks"/>
                <w:sz w:val="20"/>
                <w:szCs w:val="20"/>
              </w:rPr>
              <w:t xml:space="preserve">to </w:t>
            </w:r>
            <w:r w:rsidRPr="00A63EE4">
              <w:rPr>
                <w:rFonts w:ascii="Topmarks" w:hAnsi="Topmarks"/>
                <w:sz w:val="20"/>
                <w:szCs w:val="20"/>
              </w:rPr>
              <w:t xml:space="preserve">surfaces in cases where learners may struggle to hold a resource in place. Provide learners with larger scale materials to work on and gradually decrease the scale as they acquire greater control. </w:t>
            </w:r>
          </w:p>
          <w:p w14:paraId="22980529" w14:textId="715D2F8D" w:rsidR="002659E7" w:rsidRPr="00A63EE4" w:rsidRDefault="002659E7" w:rsidP="002659E7">
            <w:pPr>
              <w:pStyle w:val="ListParagraph"/>
              <w:numPr>
                <w:ilvl w:val="0"/>
                <w:numId w:val="3"/>
              </w:numPr>
              <w:rPr>
                <w:rFonts w:ascii="Topmarks" w:hAnsi="Topmarks"/>
                <w:sz w:val="20"/>
                <w:szCs w:val="20"/>
              </w:rPr>
            </w:pPr>
            <w:r w:rsidRPr="00A63EE4">
              <w:rPr>
                <w:rFonts w:ascii="Topmarks" w:hAnsi="Topmarks"/>
                <w:sz w:val="20"/>
                <w:szCs w:val="20"/>
              </w:rPr>
              <w:t xml:space="preserve">Encourage learners to experiment with different media, for example when </w:t>
            </w:r>
            <w:r w:rsidR="00AF1BC0" w:rsidRPr="00A63EE4">
              <w:rPr>
                <w:rFonts w:ascii="Topmarks" w:hAnsi="Topmarks"/>
                <w:sz w:val="20"/>
                <w:szCs w:val="20"/>
              </w:rPr>
              <w:t>planning</w:t>
            </w:r>
            <w:r w:rsidR="00140542" w:rsidRPr="00A63EE4">
              <w:rPr>
                <w:rFonts w:ascii="Topmarks" w:hAnsi="Topmarks"/>
                <w:sz w:val="20"/>
                <w:szCs w:val="20"/>
              </w:rPr>
              <w:t xml:space="preserve"> and designing</w:t>
            </w:r>
            <w:r w:rsidRPr="00A63EE4">
              <w:rPr>
                <w:rFonts w:ascii="Topmarks" w:hAnsi="Topmarks"/>
                <w:sz w:val="20"/>
                <w:szCs w:val="20"/>
              </w:rPr>
              <w:t xml:space="preserve"> offer chunkier graphite sticks as well as soft ‘B’ range pencils. Similarly, offer a range</w:t>
            </w:r>
            <w:r w:rsidR="003C395C" w:rsidRPr="00A63EE4">
              <w:rPr>
                <w:rFonts w:ascii="Topmarks" w:hAnsi="Topmarks"/>
                <w:sz w:val="20"/>
                <w:szCs w:val="20"/>
              </w:rPr>
              <w:t xml:space="preserve"> of </w:t>
            </w:r>
            <w:r w:rsidR="00617C44" w:rsidRPr="00A63EE4">
              <w:rPr>
                <w:rFonts w:ascii="Topmarks" w:hAnsi="Topmarks"/>
                <w:sz w:val="20"/>
                <w:szCs w:val="20"/>
              </w:rPr>
              <w:t xml:space="preserve">needle sizes, </w:t>
            </w:r>
            <w:r w:rsidR="002A5357" w:rsidRPr="00A63EE4">
              <w:rPr>
                <w:rFonts w:ascii="Topmarks" w:hAnsi="Topmarks"/>
                <w:sz w:val="20"/>
                <w:szCs w:val="20"/>
              </w:rPr>
              <w:t>scissor sizes</w:t>
            </w:r>
            <w:r w:rsidR="00180EF3" w:rsidRPr="00A63EE4">
              <w:rPr>
                <w:rFonts w:ascii="Topmarks" w:hAnsi="Topmarks"/>
                <w:sz w:val="20"/>
                <w:szCs w:val="20"/>
              </w:rPr>
              <w:t xml:space="preserve"> and joining materials.</w:t>
            </w:r>
          </w:p>
          <w:p w14:paraId="6A859C41" w14:textId="77777777" w:rsidR="003B497A" w:rsidRPr="00A63EE4" w:rsidRDefault="003B497A" w:rsidP="003B497A">
            <w:pPr>
              <w:pStyle w:val="ListParagraph"/>
              <w:numPr>
                <w:ilvl w:val="0"/>
                <w:numId w:val="3"/>
              </w:numPr>
              <w:rPr>
                <w:rFonts w:ascii="Topmarks" w:hAnsi="Topmarks"/>
                <w:sz w:val="20"/>
                <w:szCs w:val="20"/>
              </w:rPr>
            </w:pPr>
            <w:r w:rsidRPr="00A63EE4">
              <w:rPr>
                <w:rFonts w:ascii="Topmarks" w:hAnsi="Topmarks"/>
                <w:sz w:val="20"/>
                <w:szCs w:val="20"/>
              </w:rPr>
              <w:t>Plan each lesson well in advance, to consider points where learners may struggle and allow for adult guidance accordingly. Use of scissors can be a source of frustration for some learners and wider-handled or easy grip scissors can be a useful aid.</w:t>
            </w:r>
          </w:p>
          <w:p w14:paraId="3A2C5673" w14:textId="7BD21796" w:rsidR="003B497A" w:rsidRPr="00A63EE4" w:rsidRDefault="003B497A" w:rsidP="003B497A">
            <w:pPr>
              <w:pStyle w:val="ListParagraph"/>
              <w:numPr>
                <w:ilvl w:val="0"/>
                <w:numId w:val="3"/>
              </w:numPr>
              <w:rPr>
                <w:rFonts w:ascii="Topmarks" w:hAnsi="Topmarks"/>
                <w:sz w:val="20"/>
                <w:szCs w:val="20"/>
              </w:rPr>
            </w:pPr>
            <w:r w:rsidRPr="00A63EE4">
              <w:rPr>
                <w:rFonts w:ascii="Topmarks" w:hAnsi="Topmarks"/>
                <w:sz w:val="20"/>
                <w:szCs w:val="20"/>
              </w:rPr>
              <w:t xml:space="preserve">Engaging in design activity is great for helping build fine motor skills for all children. Learners will enjoy and benefit from using </w:t>
            </w:r>
            <w:r w:rsidR="009B4785" w:rsidRPr="00A63EE4">
              <w:rPr>
                <w:rFonts w:ascii="Topmarks" w:hAnsi="Topmarks"/>
                <w:sz w:val="20"/>
                <w:szCs w:val="20"/>
              </w:rPr>
              <w:t xml:space="preserve">a range of </w:t>
            </w:r>
            <w:r w:rsidR="00950C9F" w:rsidRPr="00A63EE4">
              <w:rPr>
                <w:rFonts w:ascii="Topmarks" w:hAnsi="Topmarks"/>
                <w:sz w:val="20"/>
                <w:szCs w:val="20"/>
              </w:rPr>
              <w:t>tool</w:t>
            </w:r>
            <w:r w:rsidR="00B06662" w:rsidRPr="00A63EE4">
              <w:rPr>
                <w:rFonts w:ascii="Topmarks" w:hAnsi="Topmarks"/>
                <w:sz w:val="20"/>
                <w:szCs w:val="20"/>
              </w:rPr>
              <w:t>s</w:t>
            </w:r>
            <w:r w:rsidR="007111DF" w:rsidRPr="00A63EE4">
              <w:rPr>
                <w:rFonts w:ascii="Topmarks" w:hAnsi="Topmarks"/>
                <w:sz w:val="20"/>
                <w:szCs w:val="20"/>
              </w:rPr>
              <w:t xml:space="preserve"> and materials. </w:t>
            </w:r>
          </w:p>
          <w:p w14:paraId="15421023" w14:textId="3FB40F12" w:rsidR="003C395C" w:rsidRPr="00A63EE4" w:rsidRDefault="003C395C" w:rsidP="007554CF">
            <w:pPr>
              <w:jc w:val="center"/>
              <w:rPr>
                <w:rFonts w:ascii="Topmarks" w:hAnsi="Topmarks"/>
                <w:sz w:val="20"/>
                <w:szCs w:val="20"/>
              </w:rPr>
            </w:pPr>
          </w:p>
        </w:tc>
        <w:tc>
          <w:tcPr>
            <w:tcW w:w="7276" w:type="dxa"/>
          </w:tcPr>
          <w:p w14:paraId="54FD4812" w14:textId="77777777" w:rsidR="003C395C" w:rsidRPr="00A63EE4" w:rsidRDefault="003C395C" w:rsidP="007554CF">
            <w:pPr>
              <w:jc w:val="center"/>
              <w:rPr>
                <w:rFonts w:ascii="Topmarks" w:hAnsi="Topmarks"/>
                <w:b/>
                <w:bCs/>
                <w:sz w:val="20"/>
                <w:szCs w:val="20"/>
                <w:u w:val="single"/>
              </w:rPr>
            </w:pPr>
            <w:r w:rsidRPr="00A63EE4">
              <w:rPr>
                <w:rFonts w:ascii="Topmarks" w:hAnsi="Topmarks"/>
                <w:b/>
                <w:sz w:val="20"/>
                <w:szCs w:val="20"/>
                <w:u w:val="single"/>
              </w:rPr>
              <w:t>How can I support learners who struggle to retain vocabulary?</w:t>
            </w:r>
          </w:p>
          <w:p w14:paraId="13C2C577" w14:textId="58874063" w:rsidR="00EF3045" w:rsidRPr="00A63EE4" w:rsidRDefault="00EF3045" w:rsidP="00EF3045">
            <w:pPr>
              <w:pStyle w:val="ListParagraph"/>
              <w:numPr>
                <w:ilvl w:val="0"/>
                <w:numId w:val="3"/>
              </w:numPr>
              <w:rPr>
                <w:rFonts w:ascii="Topmarks" w:hAnsi="Topmarks"/>
                <w:sz w:val="20"/>
                <w:szCs w:val="20"/>
              </w:rPr>
            </w:pPr>
            <w:r w:rsidRPr="00A63EE4">
              <w:rPr>
                <w:rFonts w:ascii="Topmarks" w:hAnsi="Topmarks"/>
                <w:sz w:val="20"/>
                <w:szCs w:val="20"/>
              </w:rPr>
              <w:t>Learners will hear and use a range of specific vocabulary including</w:t>
            </w:r>
            <w:r w:rsidR="00405AD3" w:rsidRPr="00A63EE4">
              <w:rPr>
                <w:rFonts w:ascii="Topmarks" w:hAnsi="Topmarks"/>
                <w:sz w:val="20"/>
                <w:szCs w:val="20"/>
              </w:rPr>
              <w:t xml:space="preserve"> </w:t>
            </w:r>
            <w:r w:rsidR="00F51F51" w:rsidRPr="00A63EE4">
              <w:rPr>
                <w:rFonts w:ascii="Topmarks" w:hAnsi="Topmarks"/>
                <w:sz w:val="20"/>
                <w:szCs w:val="20"/>
              </w:rPr>
              <w:t>technique</w:t>
            </w:r>
            <w:r w:rsidR="005B6A2A" w:rsidRPr="00A63EE4">
              <w:rPr>
                <w:rFonts w:ascii="Topmarks" w:hAnsi="Topmarks"/>
                <w:sz w:val="20"/>
                <w:szCs w:val="20"/>
              </w:rPr>
              <w:t>, equipment, mechanism, assemble</w:t>
            </w:r>
            <w:r w:rsidR="00B62BC7" w:rsidRPr="00A63EE4">
              <w:rPr>
                <w:rFonts w:ascii="Topmarks" w:hAnsi="Topmarks"/>
                <w:sz w:val="20"/>
                <w:szCs w:val="20"/>
              </w:rPr>
              <w:t>, diagram</w:t>
            </w:r>
            <w:r w:rsidR="005C2F49" w:rsidRPr="00A63EE4">
              <w:rPr>
                <w:rFonts w:ascii="Topmarks" w:hAnsi="Topmarks"/>
                <w:sz w:val="20"/>
                <w:szCs w:val="20"/>
              </w:rPr>
              <w:t>, structure and innovation</w:t>
            </w:r>
            <w:r w:rsidRPr="00A63EE4">
              <w:rPr>
                <w:rFonts w:ascii="Topmarks" w:hAnsi="Topmarks"/>
                <w:sz w:val="20"/>
                <w:szCs w:val="20"/>
              </w:rPr>
              <w:t xml:space="preserve">. Discuss and display any key vocabulary together with its meaning. Practise saying them together. </w:t>
            </w:r>
          </w:p>
          <w:p w14:paraId="19EA4EC1" w14:textId="77777777" w:rsidR="004E167A" w:rsidRPr="00A63EE4" w:rsidRDefault="00EF3045" w:rsidP="00EF3045">
            <w:pPr>
              <w:pStyle w:val="ListParagraph"/>
              <w:numPr>
                <w:ilvl w:val="0"/>
                <w:numId w:val="3"/>
              </w:numPr>
              <w:rPr>
                <w:rFonts w:ascii="Topmarks" w:hAnsi="Topmarks"/>
                <w:sz w:val="20"/>
                <w:szCs w:val="20"/>
              </w:rPr>
            </w:pPr>
            <w:r w:rsidRPr="00A63EE4">
              <w:rPr>
                <w:rFonts w:ascii="Topmarks" w:hAnsi="Topmarks"/>
                <w:sz w:val="20"/>
                <w:szCs w:val="20"/>
              </w:rPr>
              <w:t>Provide visual word banks that are accessible to the learners.</w:t>
            </w:r>
          </w:p>
          <w:p w14:paraId="6F741D25" w14:textId="77777777" w:rsidR="00CD3694" w:rsidRDefault="00EF3045" w:rsidP="00CD3694">
            <w:pPr>
              <w:pStyle w:val="ListParagraph"/>
              <w:numPr>
                <w:ilvl w:val="0"/>
                <w:numId w:val="3"/>
              </w:numPr>
              <w:rPr>
                <w:rFonts w:ascii="Topmarks" w:hAnsi="Topmarks"/>
                <w:sz w:val="20"/>
                <w:szCs w:val="20"/>
              </w:rPr>
            </w:pPr>
            <w:r w:rsidRPr="00A63EE4">
              <w:rPr>
                <w:rFonts w:ascii="Topmarks" w:hAnsi="Topmarks"/>
                <w:sz w:val="20"/>
                <w:szCs w:val="20"/>
              </w:rPr>
              <w:t>Ensure that the vocabulary becomes embedded by referring to it regularly during lessons and whilst modelling.</w:t>
            </w:r>
          </w:p>
          <w:p w14:paraId="2271DA65" w14:textId="165BEDF6" w:rsidR="003C395C" w:rsidRPr="00CD3694" w:rsidRDefault="002F34A3" w:rsidP="00CD3694">
            <w:pPr>
              <w:pStyle w:val="ListParagraph"/>
              <w:numPr>
                <w:ilvl w:val="0"/>
                <w:numId w:val="3"/>
              </w:numPr>
              <w:rPr>
                <w:rFonts w:ascii="Topmarks" w:hAnsi="Topmarks"/>
                <w:sz w:val="20"/>
                <w:szCs w:val="20"/>
              </w:rPr>
            </w:pPr>
            <w:r w:rsidRPr="00CD3694">
              <w:rPr>
                <w:rFonts w:ascii="Topmarks" w:hAnsi="Topmarks"/>
                <w:sz w:val="20"/>
                <w:szCs w:val="20"/>
              </w:rPr>
              <w:t xml:space="preserve">Provide </w:t>
            </w:r>
            <w:r w:rsidR="00CB50B2" w:rsidRPr="00CD3694">
              <w:rPr>
                <w:rFonts w:ascii="Topmarks" w:hAnsi="Topmarks"/>
                <w:sz w:val="20"/>
                <w:szCs w:val="20"/>
              </w:rPr>
              <w:t xml:space="preserve">access to current Design Technology </w:t>
            </w:r>
            <w:r w:rsidR="00CE2F3E" w:rsidRPr="00CD3694">
              <w:rPr>
                <w:rFonts w:ascii="Topmarks" w:hAnsi="Topmarks"/>
                <w:sz w:val="20"/>
                <w:szCs w:val="20"/>
              </w:rPr>
              <w:t>knowledge organisers</w:t>
            </w:r>
            <w:r w:rsidR="00D449E4" w:rsidRPr="00CD3694">
              <w:rPr>
                <w:rFonts w:ascii="Topmarks" w:hAnsi="Topmarks"/>
                <w:sz w:val="20"/>
                <w:szCs w:val="20"/>
              </w:rPr>
              <w:t xml:space="preserve"> </w:t>
            </w:r>
            <w:r w:rsidR="00F34799" w:rsidRPr="00CD3694">
              <w:rPr>
                <w:rFonts w:ascii="Topmarks" w:hAnsi="Topmarks"/>
                <w:sz w:val="20"/>
                <w:szCs w:val="20"/>
              </w:rPr>
              <w:t>which display</w:t>
            </w:r>
            <w:r w:rsidR="00CD3694">
              <w:rPr>
                <w:rFonts w:ascii="Topmarks" w:hAnsi="Topmarks"/>
                <w:sz w:val="20"/>
                <w:szCs w:val="20"/>
              </w:rPr>
              <w:t xml:space="preserve"> </w:t>
            </w:r>
            <w:r w:rsidR="00F34799" w:rsidRPr="00CD3694">
              <w:rPr>
                <w:rFonts w:ascii="Topmarks" w:hAnsi="Topmarks"/>
                <w:sz w:val="20"/>
                <w:szCs w:val="20"/>
              </w:rPr>
              <w:t>key vocab</w:t>
            </w:r>
            <w:r w:rsidR="00F32007" w:rsidRPr="00CD3694">
              <w:rPr>
                <w:rFonts w:ascii="Topmarks" w:hAnsi="Topmarks"/>
                <w:sz w:val="20"/>
                <w:szCs w:val="20"/>
              </w:rPr>
              <w:t>.</w:t>
            </w:r>
          </w:p>
        </w:tc>
      </w:tr>
      <w:tr w:rsidR="003C395C" w14:paraId="6E796896" w14:textId="77777777" w:rsidTr="007554CF">
        <w:trPr>
          <w:trHeight w:val="4915"/>
        </w:trPr>
        <w:tc>
          <w:tcPr>
            <w:tcW w:w="7276" w:type="dxa"/>
          </w:tcPr>
          <w:p w14:paraId="2181F860" w14:textId="77777777" w:rsidR="003C395C" w:rsidRPr="00A63EE4" w:rsidRDefault="003C395C" w:rsidP="007554CF">
            <w:pPr>
              <w:jc w:val="center"/>
              <w:rPr>
                <w:rFonts w:ascii="Topmarks" w:hAnsi="Topmarks"/>
                <w:b/>
                <w:bCs/>
                <w:sz w:val="20"/>
                <w:szCs w:val="20"/>
                <w:u w:val="single"/>
              </w:rPr>
            </w:pPr>
            <w:r w:rsidRPr="00A63EE4">
              <w:rPr>
                <w:rFonts w:ascii="Topmarks" w:hAnsi="Topmarks"/>
                <w:b/>
                <w:sz w:val="20"/>
                <w:szCs w:val="20"/>
                <w:u w:val="single"/>
              </w:rPr>
              <w:t>How can I support learners who struggle with attention?</w:t>
            </w:r>
          </w:p>
          <w:p w14:paraId="48D6D0A3" w14:textId="77777777" w:rsidR="006F4EC0" w:rsidRPr="00A63EE4" w:rsidRDefault="006F4EC0" w:rsidP="007554CF">
            <w:pPr>
              <w:jc w:val="center"/>
              <w:rPr>
                <w:rFonts w:ascii="Topmarks" w:hAnsi="Topmarks"/>
                <w:b/>
                <w:bCs/>
                <w:sz w:val="20"/>
                <w:szCs w:val="20"/>
                <w:u w:val="single"/>
              </w:rPr>
            </w:pPr>
          </w:p>
          <w:p w14:paraId="740ED7CD" w14:textId="77777777" w:rsidR="006F4EC0" w:rsidRPr="00A63EE4" w:rsidRDefault="006F4EC0" w:rsidP="006F4EC0">
            <w:pPr>
              <w:pStyle w:val="ListParagraph"/>
              <w:numPr>
                <w:ilvl w:val="0"/>
                <w:numId w:val="4"/>
              </w:numPr>
              <w:rPr>
                <w:rFonts w:ascii="Topmarks" w:hAnsi="Topmarks"/>
                <w:sz w:val="20"/>
                <w:szCs w:val="20"/>
              </w:rPr>
            </w:pPr>
            <w:r w:rsidRPr="00A63EE4">
              <w:rPr>
                <w:rFonts w:ascii="Topmarks" w:hAnsi="Topmarks"/>
                <w:sz w:val="20"/>
                <w:szCs w:val="20"/>
              </w:rPr>
              <w:t xml:space="preserve">Reflect on the positioning of learners within the classroom to maximise their engagement. Some learners will benefit from working and interacting with selected others. A calm environment will help minimise distractions. </w:t>
            </w:r>
          </w:p>
          <w:p w14:paraId="7879C476" w14:textId="77777777" w:rsidR="006F4EC0" w:rsidRPr="00A63EE4" w:rsidRDefault="006F4EC0" w:rsidP="006F4EC0">
            <w:pPr>
              <w:pStyle w:val="ListParagraph"/>
              <w:numPr>
                <w:ilvl w:val="0"/>
                <w:numId w:val="4"/>
              </w:numPr>
              <w:rPr>
                <w:rFonts w:ascii="Topmarks" w:hAnsi="Topmarks"/>
                <w:sz w:val="20"/>
                <w:szCs w:val="20"/>
              </w:rPr>
            </w:pPr>
            <w:r w:rsidRPr="00A63EE4">
              <w:rPr>
                <w:rFonts w:ascii="Topmarks" w:hAnsi="Topmarks"/>
                <w:sz w:val="20"/>
                <w:szCs w:val="20"/>
              </w:rPr>
              <w:t xml:space="preserve">Consider adapting the lesson to break it into chunks that permit time for paired or group talk and allow tasks to be completed across manageable stages. </w:t>
            </w:r>
          </w:p>
          <w:p w14:paraId="7272DFC5" w14:textId="4A93076E" w:rsidR="006F4EC0" w:rsidRPr="00A63EE4" w:rsidRDefault="006F4EC0" w:rsidP="006F4EC0">
            <w:pPr>
              <w:pStyle w:val="ListParagraph"/>
              <w:numPr>
                <w:ilvl w:val="0"/>
                <w:numId w:val="4"/>
              </w:numPr>
              <w:rPr>
                <w:rFonts w:ascii="Topmarks" w:hAnsi="Topmarks"/>
                <w:sz w:val="20"/>
                <w:szCs w:val="20"/>
              </w:rPr>
            </w:pPr>
            <w:r w:rsidRPr="00A63EE4">
              <w:rPr>
                <w:rFonts w:ascii="Topmarks" w:hAnsi="Topmarks"/>
                <w:sz w:val="20"/>
                <w:szCs w:val="20"/>
              </w:rPr>
              <w:t xml:space="preserve">Pre-expose learners to the content of the lesson by sharing with them any resources to be used as well as the content of the lesson, </w:t>
            </w:r>
            <w:r w:rsidR="002D4B45" w:rsidRPr="00A63EE4">
              <w:rPr>
                <w:rFonts w:ascii="Topmarks" w:hAnsi="Topmarks"/>
                <w:sz w:val="20"/>
                <w:szCs w:val="20"/>
              </w:rPr>
              <w:t>perhaps pre-teaching vocab</w:t>
            </w:r>
            <w:r w:rsidRPr="00A63EE4">
              <w:rPr>
                <w:rFonts w:ascii="Topmarks" w:hAnsi="Topmarks"/>
                <w:sz w:val="20"/>
                <w:szCs w:val="20"/>
              </w:rPr>
              <w:t xml:space="preserve"> they are learning about or an example of the kind of outcomes they will produce. This will support learners to engage in the processes. </w:t>
            </w:r>
          </w:p>
          <w:p w14:paraId="3BFF80FA" w14:textId="383523F0" w:rsidR="006F4EC0" w:rsidRPr="00A63EE4" w:rsidRDefault="006F4EC0" w:rsidP="006F4EC0">
            <w:pPr>
              <w:pStyle w:val="ListParagraph"/>
              <w:numPr>
                <w:ilvl w:val="0"/>
                <w:numId w:val="4"/>
              </w:numPr>
              <w:rPr>
                <w:rFonts w:ascii="Topmarks" w:hAnsi="Topmarks"/>
                <w:sz w:val="20"/>
                <w:szCs w:val="20"/>
              </w:rPr>
            </w:pPr>
            <w:r w:rsidRPr="00A63EE4">
              <w:rPr>
                <w:rFonts w:ascii="Topmarks" w:hAnsi="Topmarks"/>
                <w:sz w:val="20"/>
                <w:szCs w:val="20"/>
              </w:rPr>
              <w:t xml:space="preserve">Giving time for learners to look back through their </w:t>
            </w:r>
            <w:r w:rsidR="002D4B45" w:rsidRPr="00A63EE4">
              <w:rPr>
                <w:rFonts w:ascii="Topmarks" w:hAnsi="Topmarks"/>
                <w:sz w:val="20"/>
                <w:szCs w:val="20"/>
              </w:rPr>
              <w:t>workbooks</w:t>
            </w:r>
            <w:r w:rsidRPr="00A63EE4">
              <w:rPr>
                <w:rFonts w:ascii="Topmarks" w:hAnsi="Topmarks"/>
                <w:sz w:val="20"/>
                <w:szCs w:val="20"/>
              </w:rPr>
              <w:t xml:space="preserve"> to make connections to what they already know, which in turn can help nurture motivation.</w:t>
            </w:r>
          </w:p>
          <w:p w14:paraId="49F0E7E8" w14:textId="77777777" w:rsidR="00CD3694" w:rsidRDefault="006F4EC0" w:rsidP="00CD3694">
            <w:pPr>
              <w:pStyle w:val="ListParagraph"/>
              <w:numPr>
                <w:ilvl w:val="0"/>
                <w:numId w:val="4"/>
              </w:numPr>
              <w:rPr>
                <w:rFonts w:ascii="Topmarks" w:hAnsi="Topmarks"/>
                <w:sz w:val="20"/>
                <w:szCs w:val="20"/>
              </w:rPr>
            </w:pPr>
            <w:r w:rsidRPr="00A63EE4">
              <w:rPr>
                <w:rFonts w:ascii="Topmarks" w:hAnsi="Topmarks"/>
                <w:sz w:val="20"/>
                <w:szCs w:val="20"/>
              </w:rPr>
              <w:t xml:space="preserve">Allow movement breaks if and when necessary and give learners classroom jobs such as handing out a resource. This will support learners who struggle with self-regulation. </w:t>
            </w:r>
          </w:p>
          <w:p w14:paraId="65C8800C" w14:textId="5B46E5F6" w:rsidR="003C395C" w:rsidRPr="00CD3694" w:rsidRDefault="006F4EC0" w:rsidP="00CD3694">
            <w:pPr>
              <w:pStyle w:val="ListParagraph"/>
              <w:numPr>
                <w:ilvl w:val="0"/>
                <w:numId w:val="4"/>
              </w:numPr>
              <w:rPr>
                <w:rFonts w:ascii="Topmarks" w:hAnsi="Topmarks"/>
                <w:sz w:val="20"/>
                <w:szCs w:val="20"/>
              </w:rPr>
            </w:pPr>
            <w:r w:rsidRPr="00CD3694">
              <w:rPr>
                <w:rFonts w:ascii="Topmarks" w:hAnsi="Topmarks"/>
                <w:sz w:val="20"/>
                <w:szCs w:val="20"/>
              </w:rPr>
              <w:t>All learners should routinely clean and tidy away the equipment they have used and time for this needs to be built into lessons, as it is a useful tool for encouraging independence as well as managing transitions.</w:t>
            </w:r>
          </w:p>
        </w:tc>
        <w:tc>
          <w:tcPr>
            <w:tcW w:w="7276" w:type="dxa"/>
          </w:tcPr>
          <w:p w14:paraId="64DEB1DF" w14:textId="77777777" w:rsidR="003C395C" w:rsidRPr="00A63EE4" w:rsidRDefault="003C395C" w:rsidP="007554CF">
            <w:pPr>
              <w:jc w:val="center"/>
              <w:rPr>
                <w:rFonts w:ascii="Topmarks" w:hAnsi="Topmarks"/>
                <w:b/>
                <w:bCs/>
                <w:sz w:val="20"/>
                <w:szCs w:val="20"/>
                <w:u w:val="single"/>
              </w:rPr>
            </w:pPr>
            <w:r w:rsidRPr="00A63EE4">
              <w:rPr>
                <w:rFonts w:ascii="Topmarks" w:hAnsi="Topmarks"/>
                <w:b/>
                <w:sz w:val="20"/>
                <w:szCs w:val="20"/>
                <w:u w:val="single"/>
              </w:rPr>
              <w:t>How can I support learners who struggle with change and transition?</w:t>
            </w:r>
          </w:p>
          <w:p w14:paraId="4E5AB73D" w14:textId="5117BC77" w:rsidR="0024488D" w:rsidRPr="00A63EE4" w:rsidRDefault="0024488D" w:rsidP="0024488D">
            <w:pPr>
              <w:pStyle w:val="ListParagraph"/>
              <w:numPr>
                <w:ilvl w:val="0"/>
                <w:numId w:val="5"/>
              </w:numPr>
              <w:rPr>
                <w:rFonts w:ascii="Topmarks" w:hAnsi="Topmarks"/>
                <w:sz w:val="20"/>
                <w:szCs w:val="20"/>
              </w:rPr>
            </w:pPr>
            <w:r w:rsidRPr="00A63EE4">
              <w:rPr>
                <w:rFonts w:ascii="Topmarks" w:hAnsi="Topmarks"/>
                <w:sz w:val="20"/>
                <w:szCs w:val="20"/>
              </w:rPr>
              <w:t xml:space="preserve">Design Technology doesn’t always follow the same lesson format and structure, so prepare learners in advance by explaining how the lesson will run. </w:t>
            </w:r>
          </w:p>
          <w:p w14:paraId="6222C55D" w14:textId="53C84D97" w:rsidR="0024488D" w:rsidRPr="00A63EE4" w:rsidRDefault="0024488D" w:rsidP="0024488D">
            <w:pPr>
              <w:pStyle w:val="ListParagraph"/>
              <w:numPr>
                <w:ilvl w:val="0"/>
                <w:numId w:val="5"/>
              </w:numPr>
              <w:rPr>
                <w:rFonts w:ascii="Topmarks" w:hAnsi="Topmarks"/>
                <w:sz w:val="20"/>
                <w:szCs w:val="20"/>
              </w:rPr>
            </w:pPr>
            <w:r w:rsidRPr="00A63EE4">
              <w:rPr>
                <w:rFonts w:ascii="Topmarks" w:hAnsi="Topmarks"/>
                <w:sz w:val="20"/>
                <w:szCs w:val="20"/>
              </w:rPr>
              <w:t>Use visuals (e.g., now, next, then boards or visual timetables)</w:t>
            </w:r>
            <w:r w:rsidR="008522E9" w:rsidRPr="00A63EE4">
              <w:rPr>
                <w:rFonts w:ascii="Topmarks" w:hAnsi="Topmarks"/>
                <w:sz w:val="20"/>
                <w:szCs w:val="20"/>
              </w:rPr>
              <w:t xml:space="preserve"> and clear oral instructions</w:t>
            </w:r>
            <w:r w:rsidRPr="00A63EE4">
              <w:rPr>
                <w:rFonts w:ascii="Topmarks" w:hAnsi="Topmarks"/>
                <w:sz w:val="20"/>
                <w:szCs w:val="20"/>
              </w:rPr>
              <w:t xml:space="preserve"> to segment the lesson into manageable chunks that are achievable for the learner</w:t>
            </w:r>
            <w:r w:rsidR="008522E9" w:rsidRPr="00A63EE4">
              <w:rPr>
                <w:rFonts w:ascii="Topmarks" w:hAnsi="Topmarks"/>
                <w:sz w:val="20"/>
                <w:szCs w:val="20"/>
              </w:rPr>
              <w:t xml:space="preserve"> </w:t>
            </w:r>
            <w:r w:rsidR="003726C8" w:rsidRPr="00A63EE4">
              <w:rPr>
                <w:rFonts w:ascii="Topmarks" w:hAnsi="Topmarks"/>
                <w:sz w:val="20"/>
                <w:szCs w:val="20"/>
              </w:rPr>
              <w:t>e.g.,</w:t>
            </w:r>
            <w:r w:rsidR="008522E9" w:rsidRPr="00A63EE4">
              <w:rPr>
                <w:rFonts w:ascii="Topmarks" w:hAnsi="Topmarks"/>
                <w:sz w:val="20"/>
                <w:szCs w:val="20"/>
              </w:rPr>
              <w:t xml:space="preserve"> from design to creation of product.</w:t>
            </w:r>
          </w:p>
          <w:p w14:paraId="03EC99B8" w14:textId="77777777" w:rsidR="0024488D" w:rsidRPr="00A63EE4" w:rsidRDefault="0024488D" w:rsidP="0024488D">
            <w:pPr>
              <w:pStyle w:val="ListParagraph"/>
              <w:numPr>
                <w:ilvl w:val="0"/>
                <w:numId w:val="5"/>
              </w:numPr>
              <w:rPr>
                <w:rFonts w:ascii="Topmarks" w:hAnsi="Topmarks"/>
                <w:sz w:val="20"/>
                <w:szCs w:val="20"/>
              </w:rPr>
            </w:pPr>
            <w:r w:rsidRPr="00A63EE4">
              <w:rPr>
                <w:rFonts w:ascii="Topmarks" w:hAnsi="Topmarks"/>
                <w:sz w:val="20"/>
                <w:szCs w:val="20"/>
              </w:rPr>
              <w:t>Think about the individual learner – some learners may be highly motivated if they know something in advance of a lesson. Show them an object, or picture about the lesson.</w:t>
            </w:r>
          </w:p>
          <w:p w14:paraId="57E54BE3" w14:textId="7D6FB28D" w:rsidR="003C395C" w:rsidRPr="00A63EE4" w:rsidRDefault="003C395C" w:rsidP="007554CF">
            <w:pPr>
              <w:jc w:val="center"/>
              <w:rPr>
                <w:rFonts w:ascii="Topmarks" w:hAnsi="Topmarks"/>
                <w:sz w:val="20"/>
                <w:szCs w:val="20"/>
              </w:rPr>
            </w:pPr>
          </w:p>
        </w:tc>
        <w:tc>
          <w:tcPr>
            <w:tcW w:w="7276" w:type="dxa"/>
          </w:tcPr>
          <w:p w14:paraId="3CA4F791" w14:textId="001AD236" w:rsidR="003C395C" w:rsidRPr="00A63EE4" w:rsidRDefault="003C395C" w:rsidP="007554CF">
            <w:pPr>
              <w:jc w:val="center"/>
              <w:rPr>
                <w:rFonts w:ascii="Topmarks" w:hAnsi="Topmarks"/>
                <w:b/>
                <w:sz w:val="20"/>
                <w:szCs w:val="20"/>
                <w:u w:val="single"/>
              </w:rPr>
            </w:pPr>
            <w:r w:rsidRPr="00A63EE4">
              <w:rPr>
                <w:rFonts w:ascii="Topmarks" w:hAnsi="Topmarks"/>
                <w:b/>
                <w:sz w:val="20"/>
                <w:szCs w:val="20"/>
                <w:u w:val="single"/>
              </w:rPr>
              <w:t>How can I support learners who need additional time to develop conceptual understanding?</w:t>
            </w:r>
          </w:p>
          <w:p w14:paraId="3696A0B3" w14:textId="6EDF82A1" w:rsidR="00010C1D" w:rsidRPr="00A63EE4" w:rsidRDefault="00010C1D" w:rsidP="00010C1D">
            <w:pPr>
              <w:pStyle w:val="ListParagraph"/>
              <w:numPr>
                <w:ilvl w:val="0"/>
                <w:numId w:val="3"/>
              </w:numPr>
              <w:rPr>
                <w:rFonts w:ascii="Topmarks" w:hAnsi="Topmarks"/>
                <w:sz w:val="20"/>
                <w:szCs w:val="20"/>
              </w:rPr>
            </w:pPr>
            <w:r w:rsidRPr="00A63EE4">
              <w:rPr>
                <w:rFonts w:ascii="Topmarks" w:hAnsi="Topmarks"/>
                <w:sz w:val="20"/>
                <w:szCs w:val="20"/>
              </w:rPr>
              <w:t>Provide opportunities for small group learning either before (</w:t>
            </w:r>
            <w:proofErr w:type="spellStart"/>
            <w:r w:rsidRPr="00A63EE4">
              <w:rPr>
                <w:rFonts w:ascii="Topmarks" w:hAnsi="Topmarks"/>
                <w:sz w:val="20"/>
                <w:szCs w:val="20"/>
              </w:rPr>
              <w:t>preteach</w:t>
            </w:r>
            <w:proofErr w:type="spellEnd"/>
            <w:r w:rsidRPr="00A63EE4">
              <w:rPr>
                <w:rFonts w:ascii="Topmarks" w:hAnsi="Topmarks"/>
                <w:sz w:val="20"/>
                <w:szCs w:val="20"/>
              </w:rPr>
              <w:t xml:space="preserve">) or during the lesson. This will support learners and allow time to ask questions or explore resources alongside adult intervention. These opportunities are part of the repetition process needed to maximise capacity to build up conceptual understanding. </w:t>
            </w:r>
          </w:p>
          <w:p w14:paraId="4B9FCB22" w14:textId="7694A573" w:rsidR="00010C1D" w:rsidRPr="00A63EE4" w:rsidRDefault="00010C1D" w:rsidP="00010C1D">
            <w:pPr>
              <w:pStyle w:val="ListParagraph"/>
              <w:numPr>
                <w:ilvl w:val="0"/>
                <w:numId w:val="3"/>
              </w:numPr>
              <w:rPr>
                <w:rFonts w:ascii="Topmarks" w:hAnsi="Topmarks"/>
                <w:sz w:val="20"/>
                <w:szCs w:val="20"/>
              </w:rPr>
            </w:pPr>
            <w:r w:rsidRPr="00A63EE4">
              <w:rPr>
                <w:rFonts w:ascii="Topmarks" w:hAnsi="Topmarks"/>
                <w:sz w:val="20"/>
                <w:szCs w:val="20"/>
              </w:rPr>
              <w:t xml:space="preserve">Take time to model and demonstrate each element of a process, allowing learners to develop their understanding through a </w:t>
            </w:r>
            <w:r w:rsidR="00A83BA7" w:rsidRPr="00A63EE4">
              <w:rPr>
                <w:rFonts w:ascii="Topmarks" w:hAnsi="Topmarks"/>
                <w:sz w:val="20"/>
                <w:szCs w:val="20"/>
              </w:rPr>
              <w:t>step by</w:t>
            </w:r>
            <w:r w:rsidRPr="00A63EE4">
              <w:rPr>
                <w:rFonts w:ascii="Topmarks" w:hAnsi="Topmarks"/>
                <w:sz w:val="20"/>
                <w:szCs w:val="20"/>
              </w:rPr>
              <w:t xml:space="preserve">-step approach. This will benefit all learners as it allows for an active participatory approach. </w:t>
            </w:r>
          </w:p>
          <w:p w14:paraId="4C40B948" w14:textId="77777777" w:rsidR="00010C1D" w:rsidRPr="00A63EE4" w:rsidRDefault="00010C1D" w:rsidP="00010C1D">
            <w:pPr>
              <w:pStyle w:val="ListParagraph"/>
              <w:numPr>
                <w:ilvl w:val="0"/>
                <w:numId w:val="3"/>
              </w:numPr>
              <w:rPr>
                <w:rFonts w:ascii="Topmarks" w:hAnsi="Topmarks"/>
                <w:sz w:val="20"/>
                <w:szCs w:val="20"/>
              </w:rPr>
            </w:pPr>
            <w:r w:rsidRPr="00A63EE4">
              <w:rPr>
                <w:rFonts w:ascii="Topmarks" w:hAnsi="Topmarks"/>
                <w:sz w:val="20"/>
                <w:szCs w:val="20"/>
              </w:rPr>
              <w:t xml:space="preserve">Showing outcomes from the previous lesson’s work can be a useful memory aid. </w:t>
            </w:r>
          </w:p>
          <w:p w14:paraId="028773B4" w14:textId="77777777" w:rsidR="00CD3694" w:rsidRDefault="00010C1D" w:rsidP="00CD3694">
            <w:pPr>
              <w:pStyle w:val="ListParagraph"/>
              <w:numPr>
                <w:ilvl w:val="0"/>
                <w:numId w:val="3"/>
              </w:numPr>
              <w:rPr>
                <w:rFonts w:ascii="Topmarks" w:hAnsi="Topmarks"/>
                <w:sz w:val="20"/>
                <w:szCs w:val="20"/>
              </w:rPr>
            </w:pPr>
            <w:r w:rsidRPr="00A63EE4">
              <w:rPr>
                <w:rFonts w:ascii="Topmarks" w:hAnsi="Topmarks"/>
                <w:sz w:val="20"/>
                <w:szCs w:val="20"/>
              </w:rPr>
              <w:t>Have visual aids in the form of worked examples that the learners can have to hand when completing independent tasks.</w:t>
            </w:r>
          </w:p>
          <w:p w14:paraId="129D2327" w14:textId="3236FCA7" w:rsidR="003C395C" w:rsidRPr="00CD3694" w:rsidRDefault="00A83BA7" w:rsidP="00CD3694">
            <w:pPr>
              <w:pStyle w:val="ListParagraph"/>
              <w:numPr>
                <w:ilvl w:val="0"/>
                <w:numId w:val="3"/>
              </w:numPr>
              <w:rPr>
                <w:rFonts w:ascii="Topmarks" w:hAnsi="Topmarks"/>
                <w:sz w:val="20"/>
                <w:szCs w:val="20"/>
              </w:rPr>
            </w:pPr>
            <w:r w:rsidRPr="00CD3694">
              <w:rPr>
                <w:rFonts w:ascii="Topmarks" w:hAnsi="Topmarks"/>
                <w:sz w:val="20"/>
                <w:szCs w:val="20"/>
              </w:rPr>
              <w:t>Provide learners with worked examples to use as a model</w:t>
            </w:r>
            <w:r w:rsidR="00674FC9" w:rsidRPr="00CD3694">
              <w:rPr>
                <w:rFonts w:ascii="Topmarks" w:hAnsi="Topmarks"/>
                <w:sz w:val="20"/>
                <w:szCs w:val="20"/>
              </w:rPr>
              <w:t xml:space="preserve"> and/or </w:t>
            </w:r>
            <w:r w:rsidR="00F80B92" w:rsidRPr="00CD3694">
              <w:rPr>
                <w:rFonts w:ascii="Topmarks" w:hAnsi="Topmarks"/>
                <w:sz w:val="20"/>
                <w:szCs w:val="20"/>
              </w:rPr>
              <w:t>provide a link to the KAPOW videos</w:t>
            </w:r>
            <w:r w:rsidR="00F32007" w:rsidRPr="00CD3694">
              <w:rPr>
                <w:rFonts w:ascii="Topmarks" w:hAnsi="Topmarks"/>
                <w:sz w:val="20"/>
                <w:szCs w:val="20"/>
              </w:rPr>
              <w:t xml:space="preserve"> or knowledge organiser</w:t>
            </w:r>
            <w:r w:rsidR="00F80B92" w:rsidRPr="00CD3694">
              <w:rPr>
                <w:rFonts w:ascii="Topmarks" w:hAnsi="Topmarks"/>
                <w:sz w:val="20"/>
                <w:szCs w:val="20"/>
              </w:rPr>
              <w:t xml:space="preserve"> for them to </w:t>
            </w:r>
            <w:r w:rsidR="00F32007" w:rsidRPr="00CD3694">
              <w:rPr>
                <w:rFonts w:ascii="Topmarks" w:hAnsi="Topmarks"/>
                <w:sz w:val="20"/>
                <w:szCs w:val="20"/>
              </w:rPr>
              <w:t>refer</w:t>
            </w:r>
            <w:r w:rsidR="00F80B92" w:rsidRPr="00CD3694">
              <w:rPr>
                <w:rFonts w:ascii="Topmarks" w:hAnsi="Topmarks"/>
                <w:sz w:val="20"/>
                <w:szCs w:val="20"/>
              </w:rPr>
              <w:t xml:space="preserve"> to throughout the lesson as </w:t>
            </w:r>
            <w:r w:rsidR="004229F7" w:rsidRPr="00CD3694">
              <w:rPr>
                <w:rFonts w:ascii="Topmarks" w:hAnsi="Topmarks"/>
                <w:sz w:val="20"/>
                <w:szCs w:val="20"/>
              </w:rPr>
              <w:t>required.</w:t>
            </w:r>
          </w:p>
        </w:tc>
      </w:tr>
    </w:tbl>
    <w:p w14:paraId="1960AA8D" w14:textId="54FDB95A" w:rsidR="003C395C" w:rsidRDefault="007554CF" w:rsidP="007554CF">
      <w:pPr>
        <w:rPr>
          <w:rFonts w:ascii="Topmarks" w:hAnsi="Topmarks"/>
          <w:b/>
          <w:bCs/>
          <w:sz w:val="24"/>
          <w:szCs w:val="24"/>
          <w:u w:val="single"/>
        </w:rPr>
      </w:pPr>
      <w:r w:rsidRPr="007554CF">
        <w:rPr>
          <w:rFonts w:ascii="Topmarks" w:hAnsi="Topmarks"/>
          <w:b/>
          <w:bCs/>
          <w:sz w:val="24"/>
          <w:szCs w:val="24"/>
          <w:u w:val="single"/>
        </w:rPr>
        <w:t>Creating an inclusive environment</w:t>
      </w:r>
    </w:p>
    <w:p w14:paraId="24BCA10A" w14:textId="2B869B3F" w:rsidR="007554CF" w:rsidRDefault="007554CF" w:rsidP="007554CF">
      <w:pPr>
        <w:pStyle w:val="ListParagraph"/>
        <w:numPr>
          <w:ilvl w:val="0"/>
          <w:numId w:val="1"/>
        </w:numPr>
        <w:rPr>
          <w:rFonts w:ascii="Topmarks" w:hAnsi="Topmarks"/>
          <w:sz w:val="24"/>
          <w:szCs w:val="24"/>
        </w:rPr>
      </w:pPr>
      <w:r>
        <w:rPr>
          <w:rFonts w:ascii="Topmarks" w:hAnsi="Topmarks"/>
          <w:sz w:val="24"/>
          <w:szCs w:val="24"/>
        </w:rPr>
        <w:t>Opportunities to work independently and alongside peers</w:t>
      </w:r>
    </w:p>
    <w:p w14:paraId="102BD7CB" w14:textId="78BC72A9" w:rsidR="007554CF" w:rsidRDefault="007554CF" w:rsidP="007554CF">
      <w:pPr>
        <w:pStyle w:val="ListParagraph"/>
        <w:numPr>
          <w:ilvl w:val="0"/>
          <w:numId w:val="1"/>
        </w:numPr>
        <w:rPr>
          <w:rFonts w:ascii="Topmarks" w:hAnsi="Topmarks"/>
          <w:sz w:val="24"/>
          <w:szCs w:val="24"/>
        </w:rPr>
      </w:pPr>
      <w:r>
        <w:rPr>
          <w:rFonts w:ascii="Topmarks" w:hAnsi="Topmarks"/>
          <w:sz w:val="24"/>
          <w:szCs w:val="24"/>
        </w:rPr>
        <w:t>Opportunities to talk through ideas with teachers and peers with scaffolding such as sentence frames, visual support and learning partners</w:t>
      </w:r>
    </w:p>
    <w:p w14:paraId="7087C8C2" w14:textId="530FAFAE" w:rsidR="007554CF" w:rsidRDefault="007554CF" w:rsidP="007554CF">
      <w:pPr>
        <w:pStyle w:val="ListParagraph"/>
        <w:numPr>
          <w:ilvl w:val="0"/>
          <w:numId w:val="1"/>
        </w:numPr>
        <w:rPr>
          <w:rFonts w:ascii="Topmarks" w:hAnsi="Topmarks"/>
          <w:sz w:val="24"/>
          <w:szCs w:val="24"/>
        </w:rPr>
      </w:pPr>
      <w:r>
        <w:rPr>
          <w:rFonts w:ascii="Topmarks" w:hAnsi="Topmarks"/>
          <w:sz w:val="24"/>
          <w:szCs w:val="24"/>
        </w:rPr>
        <w:t xml:space="preserve">Opportunities to use concrete resources </w:t>
      </w:r>
    </w:p>
    <w:p w14:paraId="1BD37C15" w14:textId="0E479769" w:rsidR="007554CF" w:rsidRDefault="007554CF" w:rsidP="007554CF">
      <w:pPr>
        <w:pStyle w:val="ListParagraph"/>
        <w:numPr>
          <w:ilvl w:val="0"/>
          <w:numId w:val="1"/>
        </w:numPr>
        <w:rPr>
          <w:rFonts w:ascii="Topmarks" w:hAnsi="Topmarks"/>
          <w:sz w:val="24"/>
          <w:szCs w:val="24"/>
        </w:rPr>
      </w:pPr>
      <w:r>
        <w:rPr>
          <w:rFonts w:ascii="Topmarks" w:hAnsi="Topmarks"/>
          <w:sz w:val="24"/>
          <w:szCs w:val="24"/>
        </w:rPr>
        <w:t xml:space="preserve">Opportunities to learn core knowledge so that children are less likely to make mistakes. </w:t>
      </w:r>
    </w:p>
    <w:p w14:paraId="6B885615" w14:textId="4B6F7D78" w:rsidR="007554CF" w:rsidRPr="007554CF" w:rsidRDefault="007554CF" w:rsidP="007554CF">
      <w:pPr>
        <w:pStyle w:val="ListParagraph"/>
        <w:numPr>
          <w:ilvl w:val="0"/>
          <w:numId w:val="1"/>
        </w:numPr>
        <w:rPr>
          <w:rFonts w:ascii="Topmarks" w:hAnsi="Topmarks"/>
          <w:sz w:val="24"/>
          <w:szCs w:val="24"/>
        </w:rPr>
      </w:pPr>
      <w:r>
        <w:rPr>
          <w:rFonts w:ascii="Topmarks" w:hAnsi="Topmarks"/>
          <w:sz w:val="24"/>
          <w:szCs w:val="24"/>
        </w:rPr>
        <w:t>Culture where mistakes are embraced and viewed as part of the learning process</w:t>
      </w:r>
    </w:p>
    <w:sectPr w:rsidR="007554CF" w:rsidRPr="007554CF" w:rsidSect="003C395C">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opmarks">
    <w:altName w:val="Calibri"/>
    <w:charset w:val="00"/>
    <w:family w:val="auto"/>
    <w:pitch w:val="variable"/>
    <w:sig w:usb0="00000007" w:usb1="00000000" w:usb2="00000000" w:usb3="00000000" w:csb0="00000093"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66174A"/>
    <w:multiLevelType w:val="hybridMultilevel"/>
    <w:tmpl w:val="5AF28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1E0927"/>
    <w:multiLevelType w:val="hybridMultilevel"/>
    <w:tmpl w:val="80524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A20FB6"/>
    <w:multiLevelType w:val="hybridMultilevel"/>
    <w:tmpl w:val="B2308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567656"/>
    <w:multiLevelType w:val="hybridMultilevel"/>
    <w:tmpl w:val="42483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B10938"/>
    <w:multiLevelType w:val="hybridMultilevel"/>
    <w:tmpl w:val="D4E03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95C"/>
    <w:rsid w:val="00010C1D"/>
    <w:rsid w:val="00065729"/>
    <w:rsid w:val="00067788"/>
    <w:rsid w:val="00140542"/>
    <w:rsid w:val="00180EF3"/>
    <w:rsid w:val="0018344C"/>
    <w:rsid w:val="0018586B"/>
    <w:rsid w:val="00186664"/>
    <w:rsid w:val="001B4C52"/>
    <w:rsid w:val="0024488D"/>
    <w:rsid w:val="002546FC"/>
    <w:rsid w:val="00257B6B"/>
    <w:rsid w:val="002659E7"/>
    <w:rsid w:val="002A5357"/>
    <w:rsid w:val="002A75E9"/>
    <w:rsid w:val="002D4B45"/>
    <w:rsid w:val="002F34A3"/>
    <w:rsid w:val="00300320"/>
    <w:rsid w:val="003726C8"/>
    <w:rsid w:val="0038602C"/>
    <w:rsid w:val="003B497A"/>
    <w:rsid w:val="003C395C"/>
    <w:rsid w:val="00405AD3"/>
    <w:rsid w:val="00411FC8"/>
    <w:rsid w:val="00416EF2"/>
    <w:rsid w:val="004229F7"/>
    <w:rsid w:val="00464180"/>
    <w:rsid w:val="00490CE7"/>
    <w:rsid w:val="004C3058"/>
    <w:rsid w:val="004E167A"/>
    <w:rsid w:val="00500DB2"/>
    <w:rsid w:val="00577583"/>
    <w:rsid w:val="005B6A2A"/>
    <w:rsid w:val="005C2F49"/>
    <w:rsid w:val="00617C44"/>
    <w:rsid w:val="00664A52"/>
    <w:rsid w:val="00674FC9"/>
    <w:rsid w:val="006F4EC0"/>
    <w:rsid w:val="007111DF"/>
    <w:rsid w:val="007221EF"/>
    <w:rsid w:val="007419E9"/>
    <w:rsid w:val="00750F64"/>
    <w:rsid w:val="007554CF"/>
    <w:rsid w:val="007839F7"/>
    <w:rsid w:val="007C7CC3"/>
    <w:rsid w:val="00805314"/>
    <w:rsid w:val="008522E9"/>
    <w:rsid w:val="00906509"/>
    <w:rsid w:val="0092508C"/>
    <w:rsid w:val="00950C9F"/>
    <w:rsid w:val="009A6ABF"/>
    <w:rsid w:val="009B4785"/>
    <w:rsid w:val="009C125A"/>
    <w:rsid w:val="00A2306A"/>
    <w:rsid w:val="00A63EE4"/>
    <w:rsid w:val="00A71E4A"/>
    <w:rsid w:val="00A83BA7"/>
    <w:rsid w:val="00AB0275"/>
    <w:rsid w:val="00AC4F88"/>
    <w:rsid w:val="00AF1BC0"/>
    <w:rsid w:val="00B0662F"/>
    <w:rsid w:val="00B06662"/>
    <w:rsid w:val="00B07317"/>
    <w:rsid w:val="00B62BC7"/>
    <w:rsid w:val="00BB060C"/>
    <w:rsid w:val="00BD5722"/>
    <w:rsid w:val="00C1210D"/>
    <w:rsid w:val="00C920AC"/>
    <w:rsid w:val="00CB50B2"/>
    <w:rsid w:val="00CC4C1B"/>
    <w:rsid w:val="00CD3694"/>
    <w:rsid w:val="00CE2F3E"/>
    <w:rsid w:val="00D449E4"/>
    <w:rsid w:val="00D558BD"/>
    <w:rsid w:val="00D85ED9"/>
    <w:rsid w:val="00DB0224"/>
    <w:rsid w:val="00DB20DA"/>
    <w:rsid w:val="00E0379F"/>
    <w:rsid w:val="00E24F48"/>
    <w:rsid w:val="00E41557"/>
    <w:rsid w:val="00E624BC"/>
    <w:rsid w:val="00ED3A99"/>
    <w:rsid w:val="00ED3DCB"/>
    <w:rsid w:val="00EF3045"/>
    <w:rsid w:val="00F32007"/>
    <w:rsid w:val="00F34799"/>
    <w:rsid w:val="00F51F51"/>
    <w:rsid w:val="00F80B92"/>
    <w:rsid w:val="00FC28F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980F2"/>
  <w15:chartTrackingRefBased/>
  <w15:docId w15:val="{1C2706A1-A01C-46C6-9C40-45500C931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3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54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d645f34-9187-4240-a1b2-ba8ab3d182d4">
      <Terms xmlns="http://schemas.microsoft.com/office/infopath/2007/PartnerControls"/>
    </lcf76f155ced4ddcb4097134ff3c332f>
    <TaxCatchAll xmlns="adffa80a-b630-420b-ba66-27fcf89fd21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1C3165C4202642A8B9CB6A9D60FD96" ma:contentTypeVersion="16" ma:contentTypeDescription="Create a new document." ma:contentTypeScope="" ma:versionID="5755fe7e0815efd2c4f3b3e1f327de09">
  <xsd:schema xmlns:xsd="http://www.w3.org/2001/XMLSchema" xmlns:xs="http://www.w3.org/2001/XMLSchema" xmlns:p="http://schemas.microsoft.com/office/2006/metadata/properties" xmlns:ns2="4d645f34-9187-4240-a1b2-ba8ab3d182d4" xmlns:ns3="adffa80a-b630-420b-ba66-27fcf89fd213" targetNamespace="http://schemas.microsoft.com/office/2006/metadata/properties" ma:root="true" ma:fieldsID="a6d7c5c3e0121d5f30075c8b299bf1f7" ns2:_="" ns3:_="">
    <xsd:import namespace="4d645f34-9187-4240-a1b2-ba8ab3d182d4"/>
    <xsd:import namespace="adffa80a-b630-420b-ba66-27fcf89fd2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645f34-9187-4240-a1b2-ba8ab3d182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f120689-8e3a-4526-a671-b1a5bcde415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dffa80a-b630-420b-ba66-27fcf89fd21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2476ee8-deb3-4115-b8f0-7d7c1c3ee043}" ma:internalName="TaxCatchAll" ma:showField="CatchAllData" ma:web="adffa80a-b630-420b-ba66-27fcf89fd2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A18EB5-2A33-4C46-A747-481985D03E34}">
  <ds:schemaRefs>
    <ds:schemaRef ds:uri="http://schemas.microsoft.com/office/2006/metadata/properties"/>
    <ds:schemaRef ds:uri="http://schemas.microsoft.com/office/2006/documentManagement/types"/>
    <ds:schemaRef ds:uri="http://schemas.openxmlformats.org/package/2006/metadata/core-properties"/>
    <ds:schemaRef ds:uri="http://purl.org/dc/terms/"/>
    <ds:schemaRef ds:uri="http://purl.org/dc/dcmitype/"/>
    <ds:schemaRef ds:uri="http://purl.org/dc/elements/1.1/"/>
    <ds:schemaRef ds:uri="adffa80a-b630-420b-ba66-27fcf89fd213"/>
    <ds:schemaRef ds:uri="http://schemas.microsoft.com/office/infopath/2007/PartnerControls"/>
    <ds:schemaRef ds:uri="4d645f34-9187-4240-a1b2-ba8ab3d182d4"/>
    <ds:schemaRef ds:uri="http://www.w3.org/XML/1998/namespace"/>
  </ds:schemaRefs>
</ds:datastoreItem>
</file>

<file path=customXml/itemProps2.xml><?xml version="1.0" encoding="utf-8"?>
<ds:datastoreItem xmlns:ds="http://schemas.openxmlformats.org/officeDocument/2006/customXml" ds:itemID="{228B01E2-FC7E-4645-816A-561AFA8550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645f34-9187-4240-a1b2-ba8ab3d182d4"/>
    <ds:schemaRef ds:uri="adffa80a-b630-420b-ba66-27fcf89fd2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AF4486-F857-4EEE-87E5-74485BAD7F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842</Words>
  <Characters>4801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Critchley</dc:creator>
  <cp:keywords/>
  <dc:description/>
  <cp:lastModifiedBy>Natalie Vaughan</cp:lastModifiedBy>
  <cp:revision>3</cp:revision>
  <dcterms:created xsi:type="dcterms:W3CDTF">2023-01-11T12:51:00Z</dcterms:created>
  <dcterms:modified xsi:type="dcterms:W3CDTF">2023-01-13T10:35:00Z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0x010100AD1C3165C4202642A8B9CB6A9D60FD96</vt:lpwstr>
  </property>
</Properties>
</file>